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7"/>
        <w:jc w:val="both"/>
        <w:spacing w:line="920" w:lineRule="exact"/>
        <w:rPr>
          <w:rFonts w:hint="eastAsia" w:ascii="宋体" w:hAnsi="宋体" w:eastAsia="宋体"/>
          <w:b/>
          <w:bCs/>
          <w:sz w:val="48"/>
          <w:highlight w:val="none"/>
        </w:rPr>
      </w:pPr>
      <w:r>
        <w:rPr>
          <w:rFonts w:hint="eastAsia" w:ascii="宋体" w:hAnsi="宋体" w:eastAsia="宋体"/>
          <w:b/>
          <w:bCs/>
          <w:sz w:val="48"/>
          <w:highlight w:val="none"/>
        </w:rPr>
      </w:r>
      <w:r/>
    </w:p>
    <w:p>
      <w:pPr>
        <w:pStyle w:val="649"/>
        <w:ind w:left="241" w:firstLine="1785"/>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pStyle w:val="649"/>
        <w:ind w:left="241" w:firstLine="1785"/>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pStyle w:val="649"/>
        <w:ind w:left="241" w:firstLine="1785"/>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竞争性磋商文件</w:t>
      </w:r>
      <w:r>
        <w:rPr>
          <w:rFonts w:hint="eastAsia" w:ascii="黑体" w:hAnsi="黑体" w:eastAsia="黑体"/>
          <w:b/>
          <w:sz w:val="72"/>
          <w:szCs w:val="72"/>
          <w:highlight w:val="none"/>
        </w:rPr>
      </w:r>
      <w:r/>
    </w:p>
    <w:p>
      <w:pPr>
        <w:pStyle w:val="649"/>
        <w:ind w:firstLine="2862"/>
        <w:rPr>
          <w:rFonts w:hint="eastAsia" w:ascii="宋体" w:hAnsi="宋体"/>
          <w:bCs/>
          <w:sz w:val="36"/>
          <w:highlight w:val="none"/>
        </w:rPr>
      </w:pPr>
      <w:r>
        <w:rPr>
          <w:rFonts w:hint="eastAsia" w:ascii="宋体" w:hAnsi="宋体"/>
          <w:bCs/>
          <w:sz w:val="36"/>
          <w:highlight w:val="none"/>
        </w:rPr>
      </w:r>
      <w:r/>
    </w:p>
    <w:p>
      <w:pPr>
        <w:pStyle w:val="649"/>
        <w:ind w:firstLine="2862"/>
        <w:rPr>
          <w:rFonts w:hint="eastAsia" w:ascii="宋体" w:hAnsi="宋体"/>
          <w:bCs/>
          <w:sz w:val="36"/>
          <w:highlight w:val="none"/>
        </w:rPr>
      </w:pPr>
      <w:r>
        <w:rPr>
          <w:rFonts w:hint="eastAsia" w:ascii="宋体" w:hAnsi="宋体"/>
          <w:bCs/>
          <w:sz w:val="36"/>
          <w:highlight w:val="none"/>
        </w:rPr>
      </w:r>
      <w:r/>
    </w:p>
    <w:p>
      <w:pPr>
        <w:pStyle w:val="649"/>
        <w:ind w:firstLine="2862"/>
        <w:rPr>
          <w:rFonts w:hint="eastAsia" w:ascii="宋体" w:hAnsi="宋体"/>
          <w:bCs/>
          <w:sz w:val="36"/>
          <w:highlight w:val="none"/>
        </w:rPr>
      </w:pPr>
      <w:r>
        <w:rPr>
          <w:rFonts w:hint="eastAsia" w:ascii="宋体" w:hAnsi="宋体"/>
          <w:bCs/>
          <w:sz w:val="36"/>
          <w:highlight w:val="none"/>
        </w:rPr>
      </w:r>
      <w:r/>
    </w:p>
    <w:p>
      <w:pPr>
        <w:pStyle w:val="649"/>
        <w:ind w:firstLine="716"/>
        <w:spacing w:line="760" w:lineRule="exact"/>
        <w:rPr>
          <w:rFonts w:hint="eastAsia" w:ascii="黑体" w:hAnsi="黑体" w:eastAsia="黑体"/>
          <w:b/>
          <w:sz w:val="36"/>
          <w:szCs w:val="36"/>
          <w:highlight w:val="none"/>
        </w:rPr>
      </w:pPr>
      <w:r>
        <w:rPr>
          <w:rFonts w:hint="eastAsia" w:ascii="黑体" w:hAnsi="黑体" w:eastAsia="黑体"/>
          <w:b/>
          <w:sz w:val="36"/>
          <w:szCs w:val="36"/>
          <w:highlight w:val="none"/>
        </w:rPr>
        <w:t xml:space="preserve">项目名称: 数智编办系统建设项目 </w:t>
      </w:r>
      <w:r>
        <w:rPr>
          <w:rFonts w:hint="eastAsia" w:ascii="黑体" w:hAnsi="黑体" w:eastAsia="黑体"/>
          <w:b/>
          <w:sz w:val="36"/>
          <w:szCs w:val="36"/>
          <w:highlight w:val="none"/>
        </w:rPr>
      </w:r>
      <w:r/>
    </w:p>
    <w:p>
      <w:pPr>
        <w:pStyle w:val="649"/>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649"/>
        <w:spacing w:line="760" w:lineRule="exact"/>
        <w:rPr>
          <w:rFonts w:hint="eastAsia" w:ascii="黑体" w:hAnsi="黑体" w:eastAsia="黑体"/>
          <w:b/>
          <w:sz w:val="36"/>
          <w:highlight w:val="none"/>
        </w:rPr>
      </w:pPr>
      <w:r>
        <w:rPr>
          <w:rFonts w:hint="eastAsia" w:ascii="黑体" w:hAnsi="黑体" w:eastAsia="黑体"/>
          <w:b/>
          <w:sz w:val="36"/>
          <w:highlight w:val="none"/>
        </w:rPr>
      </w:r>
      <w:r/>
    </w:p>
    <w:p>
      <w:pPr>
        <w:spacing w:line="760" w:lineRule="exact"/>
        <w:rPr>
          <w:rFonts w:hint="eastAsia" w:ascii="黑体" w:hAnsi="黑体" w:eastAsia="黑体"/>
          <w:b/>
          <w:bCs/>
          <w:sz w:val="36"/>
          <w:szCs w:val="36"/>
          <w:highlight w:val="none"/>
        </w:rPr>
      </w:pPr>
      <w:r>
        <w:rPr>
          <w:rFonts w:hint="eastAsia" w:ascii="黑体" w:hAnsi="黑体" w:eastAsia="黑体"/>
          <w:b/>
          <w:sz w:val="36"/>
          <w:highlight w:val="none"/>
        </w:rPr>
      </w:r>
      <w:r>
        <w:rPr>
          <w:rFonts w:hint="eastAsia" w:ascii="黑体" w:hAnsi="黑体" w:eastAsia="黑体"/>
          <w:b/>
          <w:sz w:val="36"/>
          <w:highlight w:val="none"/>
        </w:rPr>
      </w:r>
    </w:p>
    <w:p>
      <w:pPr>
        <w:pStyle w:val="649"/>
        <w:spacing w:line="760" w:lineRule="exact"/>
        <w:rPr>
          <w:rFonts w:hint="eastAsia" w:ascii="黑体" w:hAnsi="黑体" w:eastAsia="黑体"/>
          <w:b/>
          <w:bCs/>
          <w:sz w:val="36"/>
          <w:szCs w:val="36"/>
          <w:highlight w:val="none"/>
        </w:rPr>
      </w:pPr>
      <w:r>
        <w:rPr>
          <w:rFonts w:hint="eastAsia" w:ascii="黑体" w:hAnsi="黑体" w:eastAsia="黑体"/>
          <w:b/>
          <w:sz w:val="36"/>
          <w:highlight w:val="none"/>
        </w:rPr>
      </w:r>
      <w:r/>
    </w:p>
    <w:p>
      <w:pPr>
        <w:pStyle w:val="649"/>
        <w:ind w:firstLine="716"/>
        <w:spacing w:line="760" w:lineRule="exact"/>
        <w:rPr>
          <w:rFonts w:ascii="黑体" w:hAnsi="黑体" w:eastAsia="黑体"/>
          <w:b/>
          <w:sz w:val="36"/>
          <w:highlight w:val="none"/>
        </w:rPr>
      </w:pPr>
      <w:r>
        <w:rPr>
          <w:rFonts w:hint="eastAsia" w:ascii="黑体" w:hAnsi="黑体" w:eastAsia="黑体"/>
          <w:b/>
          <w:sz w:val="36"/>
          <w:highlight w:val="none"/>
        </w:rPr>
        <w:t xml:space="preserve">项目编号: JSZC-320800-JZCG-C2025-0140 </w:t>
      </w:r>
      <w:r>
        <w:rPr>
          <w:rFonts w:ascii="黑体" w:hAnsi="黑体" w:eastAsia="黑体"/>
          <w:b/>
          <w:sz w:val="36"/>
          <w:highlight w:val="none"/>
        </w:rPr>
      </w:r>
      <w:r/>
    </w:p>
    <w:p>
      <w:pPr>
        <w:pStyle w:val="649"/>
        <w:ind w:left="-359" w:firstLine="360"/>
        <w:rPr>
          <w:rFonts w:ascii="黑体" w:hAnsi="黑体" w:eastAsia="黑体"/>
          <w:b/>
          <w:sz w:val="32"/>
          <w:highlight w:val="none"/>
        </w:rPr>
      </w:pPr>
      <w:r>
        <w:rPr>
          <w:rFonts w:ascii="黑体" w:hAnsi="黑体" w:eastAsia="黑体"/>
          <w:b/>
          <w:sz w:val="32"/>
          <w:highlight w:val="none"/>
        </w:rPr>
      </w:r>
      <w:r/>
    </w:p>
    <w:p>
      <w:pPr>
        <w:pStyle w:val="649"/>
        <w:rPr>
          <w:rFonts w:ascii="黑体" w:hAnsi="黑体" w:eastAsia="黑体"/>
          <w:b/>
          <w:sz w:val="32"/>
          <w:highlight w:val="none"/>
        </w:rPr>
      </w:pPr>
      <w:r>
        <w:rPr>
          <w:rFonts w:ascii="黑体" w:hAnsi="黑体" w:eastAsia="黑体"/>
          <w:b/>
          <w:sz w:val="32"/>
          <w:highlight w:val="none"/>
        </w:rPr>
      </w:r>
      <w:r/>
    </w:p>
    <w:p>
      <w:pPr>
        <w:pStyle w:val="649"/>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bCs/>
          <w:sz w:val="32"/>
          <w:szCs w:val="32"/>
          <w:highlight w:val="none"/>
        </w:rPr>
      </w:pPr>
      <w:r>
        <w:rPr>
          <w:rFonts w:hint="eastAsia" w:ascii="黑体" w:hAnsi="黑体" w:eastAsia="黑体"/>
          <w:b/>
          <w:sz w:val="32"/>
          <w:highlight w:val="none"/>
        </w:rPr>
      </w:r>
      <w:r>
        <w:rPr>
          <w:rFonts w:hint="eastAsia" w:ascii="黑体" w:hAnsi="黑体" w:eastAsia="黑体"/>
          <w:b/>
          <w:sz w:val="32"/>
          <w:highlight w:val="none"/>
        </w:rPr>
      </w:r>
    </w:p>
    <w:p>
      <w:pPr>
        <w:rPr>
          <w:rFonts w:hint="eastAsia" w:ascii="黑体" w:hAnsi="黑体" w:eastAsia="黑体"/>
          <w:b/>
          <w:bCs/>
          <w:sz w:val="32"/>
          <w:szCs w:val="32"/>
          <w:highlight w:val="none"/>
        </w:rPr>
      </w:pPr>
      <w:r>
        <w:rPr>
          <w:rFonts w:hint="eastAsia" w:ascii="黑体" w:hAnsi="黑体" w:eastAsia="黑体"/>
          <w:b/>
          <w:bCs/>
          <w:sz w:val="32"/>
          <w:szCs w:val="32"/>
          <w:highlight w:val="none"/>
        </w:rPr>
      </w:r>
      <w:r>
        <w:rPr>
          <w:rFonts w:hint="eastAsia" w:ascii="黑体" w:hAnsi="黑体" w:eastAsia="黑体"/>
          <w:b/>
          <w:bCs/>
          <w:sz w:val="32"/>
          <w:szCs w:val="32"/>
          <w:highlight w:val="none"/>
        </w:rPr>
      </w:r>
    </w:p>
    <w:p>
      <w:pPr>
        <w:pStyle w:val="649"/>
        <w:rPr>
          <w:rFonts w:hint="eastAsia" w:ascii="黑体" w:hAnsi="黑体" w:eastAsia="黑体"/>
          <w:b/>
          <w:bCs/>
          <w:sz w:val="32"/>
          <w:szCs w:val="32"/>
          <w:highlight w:val="none"/>
        </w:rPr>
      </w:pPr>
      <w:r>
        <w:rPr>
          <w:rFonts w:hint="eastAsia" w:ascii="黑体" w:hAnsi="黑体" w:eastAsia="黑体"/>
          <w:b/>
          <w:sz w:val="32"/>
          <w:highlight w:val="none"/>
        </w:rPr>
      </w:r>
      <w:r/>
    </w:p>
    <w:p>
      <w:pPr>
        <w:pStyle w:val="649"/>
        <w:jc w:val="center"/>
        <w:rPr>
          <w:rFonts w:hint="eastAsia" w:ascii="黑体" w:hAnsi="黑体" w:eastAsia="黑体"/>
          <w:b/>
          <w:sz w:val="36"/>
          <w:szCs w:val="36"/>
          <w:highlight w:val="none"/>
          <w:u w:val="single"/>
        </w:rPr>
      </w:pPr>
      <w:r>
        <w:rPr>
          <w:rFonts w:hint="eastAsia" w:ascii="黑体" w:hAnsi="黑体" w:eastAsia="黑体"/>
          <w:b/>
          <w:sz w:val="36"/>
          <w:szCs w:val="36"/>
          <w:highlight w:val="none"/>
        </w:rPr>
        <w:t xml:space="preserve">淮安市政府采购中心</w:t>
      </w:r>
      <w:r>
        <w:rPr>
          <w:rFonts w:hint="eastAsia" w:ascii="黑体" w:hAnsi="黑体" w:eastAsia="黑体"/>
          <w:b/>
          <w:sz w:val="36"/>
          <w:szCs w:val="36"/>
          <w:highlight w:val="none"/>
          <w:u w:val="single"/>
        </w:rPr>
      </w:r>
      <w:r/>
    </w:p>
    <w:p>
      <w:pPr>
        <w:pStyle w:val="649"/>
        <w:jc w:val="center"/>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t xml:space="preserve">二0二</w:t>
      </w:r>
      <w:r>
        <w:rPr>
          <w:rFonts w:hint="eastAsia" w:ascii="黑体" w:hAnsi="黑体" w:eastAsia="黑体"/>
          <w:b/>
          <w:sz w:val="36"/>
          <w:szCs w:val="36"/>
          <w:highlight w:val="none"/>
          <w:lang w:eastAsia="zh-CN"/>
        </w:rPr>
        <w:t xml:space="preserve">五</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十二</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val="en-US" w:eastAsia="zh-CN"/>
        </w:rPr>
        <w:t xml:space="preserve">八</w:t>
      </w:r>
      <w:r>
        <w:rPr>
          <w:rFonts w:hint="eastAsia" w:ascii="黑体" w:hAnsi="黑体" w:eastAsia="黑体"/>
          <w:b/>
          <w:sz w:val="36"/>
          <w:szCs w:val="36"/>
          <w:highlight w:val="none"/>
        </w:rPr>
        <w:t xml:space="preserve">日</w:t>
      </w:r>
      <w:r>
        <w:rPr>
          <w:rFonts w:hint="eastAsia" w:ascii="黑体" w:hAnsi="黑体" w:eastAsia="黑体"/>
          <w:b/>
          <w:sz w:val="36"/>
          <w:szCs w:val="36"/>
          <w:highlight w:val="none"/>
        </w:rPr>
      </w:r>
      <w:r/>
    </w:p>
    <w:p>
      <w:pPr>
        <w:pStyle w:val="649"/>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第一章   磋商邀请</w:t>
      </w:r>
      <w:r>
        <w:rPr>
          <w:rFonts w:hint="eastAsia" w:ascii="仿宋" w:hAnsi="仿宋" w:eastAsia="仿宋"/>
          <w:b/>
          <w:bCs/>
          <w:sz w:val="36"/>
          <w:szCs w:val="36"/>
          <w:highlight w:val="none"/>
        </w:rPr>
      </w:r>
      <w:r/>
    </w:p>
    <w:p>
      <w:pPr>
        <w:pStyle w:val="649"/>
        <w:ind w:firstLine="548"/>
        <w:spacing w:line="520" w:lineRule="exact"/>
        <w:rPr>
          <w:rFonts w:ascii="仿宋" w:hAnsi="仿宋" w:eastAsia="仿宋"/>
          <w:sz w:val="28"/>
          <w:highlight w:val="none"/>
        </w:rPr>
      </w:pPr>
      <w:r>
        <w:rPr>
          <w:rFonts w:hint="eastAsia" w:ascii="仿宋" w:hAnsi="仿宋" w:eastAsia="仿宋"/>
          <w:sz w:val="28"/>
          <w:highlight w:val="none"/>
        </w:rPr>
        <w:t xml:space="preserve">受中共淮安市委机构编制委员会办公室的委托，淮安市政府采购中心就数智编办系统建设项目服务政府采购项目进行竞争性磋商采购，现邀请符合条件的供应商参加竞争性磋商。</w:t>
      </w:r>
      <w:r>
        <w:rPr>
          <w:rFonts w:ascii="仿宋" w:hAnsi="仿宋" w:eastAsia="仿宋"/>
          <w:sz w:val="28"/>
          <w:highlight w:val="none"/>
        </w:rPr>
      </w:r>
      <w:r/>
    </w:p>
    <w:p>
      <w:pPr>
        <w:pStyle w:val="649"/>
        <w:ind w:left="1"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-19049</wp:posOffset>
                </wp:positionH>
                <wp:positionV relativeFrom="paragraph">
                  <wp:posOffset>88900</wp:posOffset>
                </wp:positionV>
                <wp:extent cx="6124575" cy="157734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5" cy="1577340"/>
                        </a:xfrm>
                        <a:prstGeom prst="rect">
                          <a:avLst/>
                        </a:prstGeom>
                        <a:solidFill>
                          <a:srgbClr val="FFFFFF"/>
                        </a:solidFill>
                        <a:ln>
                          <a:solidFill>
                            <a:srgbClr val="000000"/>
                          </a:solidFill>
                        </a:ln>
                      </wps:spPr>
                      <wps:txbx>
                        <w:txbxContent>
                          <w:p>
                            <w:pPr>
                              <w:pStyle w:val="649"/>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数智编办系统建设项目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月19日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分（北京时间）前提交响应文件。</w:t>
                            </w:r>
                            <w:r>
                              <w:rPr>
                                <w:rFonts w:hint="eastAsia" w:ascii="仿宋" w:hAnsi="仿宋" w:eastAsia="仿宋"/>
                                <w:sz w:val="28"/>
                                <w:szCs w:val="28"/>
                              </w:rPr>
                            </w:r>
                            <w:r/>
                          </w:p>
                          <w:p>
                            <w:pPr>
                              <w:pStyle w:val="649"/>
                            </w:pPr>
                            <w:r/>
                            <w:r/>
                          </w:p>
                          <w:p>
                            <w:pPr>
                              <w:pStyle w:val="649"/>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5pt;mso-position-horizontal:absolute;mso-position-vertical-relative:text;margin-top:7.0pt;mso-position-vertical:absolute;width:482.2pt;height:124.2pt;mso-wrap-distance-left:9.0pt;mso-wrap-distance-top:0.0pt;mso-wrap-distance-right:9.0pt;mso-wrap-distance-bottom:0.0pt;visibility:visible;" fillcolor="#FFFFFF" strokecolor="#000000">
                <v:textbox inset="0,0,0,0">
                  <w:txbxContent>
                    <w:p>
                      <w:pPr>
                        <w:pStyle w:val="649"/>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数智编办系统建设项目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月19日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分（北京时间）前提交响应文件。</w:t>
                      </w:r>
                      <w:r>
                        <w:rPr>
                          <w:rFonts w:hint="eastAsia" w:ascii="仿宋" w:hAnsi="仿宋" w:eastAsia="仿宋"/>
                          <w:sz w:val="28"/>
                          <w:szCs w:val="28"/>
                        </w:rPr>
                      </w:r>
                      <w:r/>
                    </w:p>
                    <w:p>
                      <w:pPr>
                        <w:pStyle w:val="649"/>
                      </w:pPr>
                      <w:r/>
                      <w:r/>
                    </w:p>
                    <w:p>
                      <w:pPr>
                        <w:pStyle w:val="649"/>
                      </w:pPr>
                      <w:r/>
                      <w:r/>
                    </w:p>
                  </w:txbxContent>
                </v:textbox>
              </v:shape>
            </w:pict>
          </mc:Fallback>
        </mc:AlternateContent>
      </w:r>
      <w:r>
        <w:rPr>
          <w:rFonts w:hint="eastAsia"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（一）项目编号: </w:t>
      </w:r>
      <w:r>
        <w:rPr>
          <w:rFonts w:hint="eastAsia" w:ascii="仿宋" w:hAnsi="仿宋" w:eastAsia="仿宋"/>
          <w:sz w:val="28"/>
          <w:highlight w:val="none"/>
        </w:rPr>
        <w:t xml:space="preserve">数智编办系统建设项目</w:t>
      </w:r>
      <w:r>
        <w:rPr>
          <w:rFonts w:ascii="仿宋" w:hAnsi="仿宋" w:eastAsia="仿宋"/>
          <w:sz w:val="28"/>
          <w:szCs w:val="28"/>
          <w:highlight w:val="none"/>
        </w:rPr>
      </w:r>
      <w:r/>
    </w:p>
    <w:p>
      <w:pPr>
        <w:pStyle w:val="649"/>
        <w:ind w:firstLine="565"/>
        <w:spacing w:line="52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（二）项目名称: JSZC-320800-JZCG-C2025-0140</w:t>
      </w:r>
      <w:r>
        <w:rPr>
          <w:rFonts w:hint="eastAsia" w:ascii="仿宋" w:hAnsi="仿宋" w:eastAsia="仿宋"/>
          <w:bCs/>
          <w:sz w:val="28"/>
          <w:szCs w:val="28"/>
          <w:highlight w:val="none"/>
        </w:rPr>
        <w:t xml:space="preserve"> </w:t>
      </w:r>
      <w:r>
        <w:rPr>
          <w:rFonts w:hint="eastAsia" w:ascii="仿宋" w:hAnsi="仿宋" w:eastAsia="仿宋"/>
          <w:bCs/>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bCs/>
          <w:sz w:val="28"/>
          <w:szCs w:val="28"/>
          <w:highlight w:val="none"/>
        </w:rPr>
        <w:t xml:space="preserve">（三）采购方式:竞争性磋商</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25.1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（五）最高限价:</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25.1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（六）采购需求:数智编办采购项目,详见磋商文件第五章项目采购需求。</w:t>
      </w:r>
      <w:r>
        <w:rPr>
          <w:rFonts w:ascii="仿宋" w:hAnsi="仿宋" w:eastAsia="仿宋"/>
          <w:sz w:val="28"/>
          <w:szCs w:val="28"/>
          <w:highlight w:val="none"/>
        </w:rPr>
      </w:r>
      <w:r/>
    </w:p>
    <w:p>
      <w:pPr>
        <w:pStyle w:val="649"/>
        <w:ind w:firstLine="565"/>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（七）合同履行期限:</w:t>
      </w:r>
      <w:r>
        <w:rPr>
          <w:rFonts w:hint="eastAsia" w:ascii="仿宋" w:hAnsi="仿宋" w:eastAsia="仿宋" w:cs="Times New Roman"/>
          <w:sz w:val="28"/>
          <w:szCs w:val="28"/>
          <w:highlight w:val="none"/>
          <w:lang w:val="en-US" w:eastAsia="zh-CN"/>
        </w:rPr>
        <w:t xml:space="preserve">90日历天</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（八）本项目（□是</w:t>
      </w:r>
      <w:r>
        <w:rPr>
          <w:rFonts w:ascii="Wingdings 2" w:hAnsi="Wingdings 2" w:eastAsia="Wingdings 2" w:cs="Wingdings 2"/>
          <w:sz w:val="28"/>
          <w:szCs w:val="28"/>
          <w:highlight w:val="none"/>
        </w:rPr>
        <w:t xml:space="preserve">R</w:t>
      </w:r>
      <w:r>
        <w:rPr>
          <w:rFonts w:hint="eastAsia" w:ascii="仿宋" w:hAnsi="仿宋" w:eastAsia="仿宋"/>
          <w:sz w:val="28"/>
          <w:szCs w:val="28"/>
          <w:highlight w:val="none"/>
        </w:rPr>
        <w:t xml:space="preserve">否）接受联合体竞争性磋商。</w:t>
      </w:r>
      <w:r>
        <w:rPr>
          <w:rFonts w:hint="eastAsia" w:ascii="仿宋" w:hAnsi="仿宋" w:eastAsia="仿宋"/>
          <w:sz w:val="28"/>
          <w:szCs w:val="28"/>
          <w:highlight w:val="none"/>
        </w:rPr>
      </w:r>
      <w:r/>
    </w:p>
    <w:p>
      <w:pPr>
        <w:pStyle w:val="649"/>
        <w:ind w:firstLine="565"/>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（九）本项目采购标的对应的中小企业划分标准所属行业为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软件和信息技术服务业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ascii="仿宋" w:hAnsi="仿宋" w:eastAsia="仿宋"/>
          <w:sz w:val="28"/>
          <w:szCs w:val="28"/>
          <w:highlight w:val="none"/>
          <w:u w:val="singl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649"/>
        <w:ind w:firstLine="560"/>
        <w:spacing w:line="520" w:lineRule="exact"/>
        <w:rPr>
          <w:rFonts w:ascii="仿宋" w:hAnsi="仿宋" w:eastAsia="仿宋"/>
          <w:b/>
          <w:sz w:val="28"/>
          <w:szCs w:val="28"/>
          <w:highlight w:val="none"/>
        </w:rPr>
      </w:pPr>
      <w:r>
        <w:rPr>
          <w:rFonts w:hint="eastAsia" w:ascii="仿宋" w:hAnsi="仿宋" w:eastAsia="仿宋"/>
          <w:sz w:val="28"/>
          <w:szCs w:val="28"/>
          <w:highlight w:val="none"/>
        </w:rPr>
        <w:t xml:space="preserve">（一）符合《中华人民共和国政府采购法》第二十二条规定；</w:t>
      </w:r>
      <w:r>
        <w:rPr>
          <w:rFonts w:ascii="仿宋" w:hAnsi="仿宋" w:eastAsia="仿宋"/>
          <w:b/>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649"/>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649"/>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649"/>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对小微企业报价给予扣除，用扣除后的价格参加评审，具体详见第二章“供应商须知”第3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649"/>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649"/>
        <w:ind w:firstLine="560"/>
        <w:spacing w:line="520" w:lineRule="exact"/>
        <w:rPr>
          <w:rFonts w:hint="eastAsia" w:ascii="仿宋" w:hAnsi="仿宋" w:eastAsia="仿宋"/>
          <w:color w:val="000000"/>
          <w:sz w:val="28"/>
          <w:szCs w:val="28"/>
          <w:highlight w:val="none"/>
          <w:lang w:val="en-US" w:eastAsia="zh-CN"/>
        </w:rPr>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val="en-US" w:eastAsia="zh-CN"/>
        </w:rPr>
        <w:t xml:space="preserve">无。</w:t>
      </w:r>
      <w:r>
        <w:rPr>
          <w:rFonts w:hint="eastAsia" w:ascii="仿宋" w:hAnsi="仿宋" w:eastAsia="仿宋"/>
          <w:color w:val="000000"/>
          <w:sz w:val="28"/>
          <w:szCs w:val="28"/>
          <w:highlight w:val="none"/>
          <w:lang w:val="en-US" w:eastAsia="zh-CN"/>
        </w:rPr>
      </w:r>
      <w:r/>
    </w:p>
    <w:p>
      <w:pPr>
        <w:pStyle w:val="649"/>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rPr>
          <w:rFonts w:ascii="仿宋" w:hAnsi="仿宋" w:eastAsia="仿宋"/>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649"/>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649"/>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3、供应商被“信用中国”网站、“中国政府采购网”列入失信被执行人、重大税收违法案件当事人名单、政府采购严重违法失信行为记录名单。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649"/>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三、获取磋商文件</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1、时间:自磋商公告发布之日起五个工作日。</w:t>
      </w:r>
      <w:r>
        <w:rPr>
          <w:rFonts w:hint="eastAsia"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2、方式：在“淮安市政府采购网”自行免费下载磋商文件。</w:t>
      </w:r>
      <w:r>
        <w:rPr>
          <w:rFonts w:ascii="仿宋" w:hAnsi="仿宋" w:eastAsia="仿宋"/>
          <w:sz w:val="28"/>
          <w:szCs w:val="28"/>
          <w:highlight w:val="none"/>
        </w:rPr>
      </w:r>
      <w:r/>
    </w:p>
    <w:p>
      <w:pPr>
        <w:pStyle w:val="649"/>
        <w:ind w:firstLine="565"/>
        <w:spacing w:line="500" w:lineRule="exact"/>
        <w:rPr>
          <w:rFonts w:ascii="仿宋" w:hAnsi="仿宋" w:eastAsia="仿宋"/>
          <w:sz w:val="28"/>
          <w:szCs w:val="28"/>
          <w:highlight w:val="none"/>
        </w:rPr>
      </w:pPr>
      <w:r>
        <w:rPr>
          <w:rFonts w:hint="eastAsia" w:ascii="仿宋" w:hAnsi="仿宋" w:eastAsia="仿宋"/>
          <w:color w:val="000000"/>
          <w:sz w:val="28"/>
          <w:szCs w:val="28"/>
          <w:highlight w:val="none"/>
        </w:rPr>
        <w:t xml:space="preserve">四、</w:t>
      </w:r>
      <w:r>
        <w:rPr>
          <w:rFonts w:hint="eastAsia" w:ascii="仿宋" w:hAnsi="仿宋" w:eastAsia="仿宋"/>
          <w:sz w:val="28"/>
          <w:szCs w:val="28"/>
          <w:highlight w:val="none"/>
        </w:rPr>
        <w:t xml:space="preserve">提交响应文件截止时间、磋商时间和地点</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（一）电子响应文件提交截止时间及磋商时间:202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年12月19日</w:t>
      </w:r>
      <w:r>
        <w:rPr>
          <w:rFonts w:hint="eastAsia" w:ascii="仿宋" w:hAnsi="仿宋" w:eastAsia="仿宋"/>
          <w:sz w:val="28"/>
          <w:szCs w:val="28"/>
          <w:highlight w:val="none"/>
        </w:rPr>
        <w:t xml:space="preserve">下</w:t>
      </w:r>
      <w:r>
        <w:rPr>
          <w:rFonts w:hint="eastAsia" w:ascii="仿宋" w:hAnsi="仿宋" w:eastAsia="仿宋"/>
          <w:sz w:val="28"/>
          <w:szCs w:val="28"/>
          <w:highlight w:val="none"/>
        </w:rPr>
        <w:t xml:space="preserve">午14:00。</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（二）电子响应文件上传地址：“苏采云”政府采购交易系统网上开标大厅。</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六</w:t>
      </w:r>
      <w:r>
        <w:rPr>
          <w:rFonts w:hint="eastAsia" w:ascii="仿宋" w:hAnsi="仿宋" w:eastAsia="仿宋"/>
          <w:sz w:val="28"/>
          <w:szCs w:val="28"/>
          <w:highlight w:val="none"/>
        </w:rPr>
        <w:t xml:space="preserve">、其他补充事宜</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、对本次采购提出询问，请按以下方式联系。</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1、采购人信息</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名称:</w:t>
      </w:r>
      <w:r>
        <w:rPr>
          <w:rFonts w:hint="eastAsia" w:ascii="仿宋" w:hAnsi="仿宋" w:eastAsia="仿宋" w:cs="Times New Roman"/>
          <w:sz w:val="28"/>
          <w:szCs w:val="28"/>
          <w:highlight w:val="none"/>
          <w:lang w:eastAsia="zh-CN"/>
        </w:rPr>
        <w:t xml:space="preserve">中共淮安市委机构编制委员会办公室</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地址:</w:t>
      </w:r>
      <w:r>
        <w:rPr>
          <w:rFonts w:hint="eastAsia" w:ascii="仿宋" w:hAnsi="仿宋" w:eastAsia="仿宋" w:cs="Times New Roman"/>
          <w:sz w:val="28"/>
          <w:szCs w:val="28"/>
          <w:highlight w:val="none"/>
          <w:lang w:eastAsia="zh-CN"/>
        </w:rPr>
        <w:t xml:space="preserve">江苏省淮安市清江浦区翔宇</w:t>
      </w:r>
      <w:r>
        <w:rPr>
          <w:rFonts w:hint="eastAsia" w:ascii="仿宋" w:hAnsi="仿宋" w:eastAsia="仿宋" w:cs="Times New Roman"/>
          <w:sz w:val="28"/>
          <w:szCs w:val="28"/>
          <w:highlight w:val="none"/>
          <w:lang w:val="en-US" w:eastAsia="zh-CN"/>
        </w:rPr>
        <w:t xml:space="preserve">南</w:t>
      </w:r>
      <w:r>
        <w:rPr>
          <w:rFonts w:hint="eastAsia" w:ascii="仿宋" w:hAnsi="仿宋" w:eastAsia="仿宋" w:cs="Times New Roman"/>
          <w:sz w:val="28"/>
          <w:szCs w:val="28"/>
          <w:highlight w:val="none"/>
          <w:lang w:eastAsia="zh-CN"/>
        </w:rPr>
        <w:t xml:space="preserve">道</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号</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联系方式:</w:t>
      </w:r>
      <w:r>
        <w:rPr>
          <w:rFonts w:hint="eastAsia" w:ascii="仿宋" w:hAnsi="仿宋" w:eastAsia="仿宋" w:cs="Times New Roman"/>
          <w:sz w:val="28"/>
          <w:szCs w:val="28"/>
          <w:highlight w:val="none"/>
          <w:lang w:val="en-US" w:eastAsia="zh-CN"/>
        </w:rPr>
        <w:t xml:space="preserve">马先生  </w:t>
      </w:r>
      <w:r>
        <w:rPr>
          <w:rFonts w:hint="eastAsia" w:ascii="仿宋" w:hAnsi="仿宋" w:eastAsia="仿宋" w:cs="Times New Roman"/>
          <w:sz w:val="28"/>
          <w:szCs w:val="28"/>
          <w:highlight w:val="none"/>
          <w:lang w:eastAsia="zh-CN"/>
        </w:rPr>
        <w:t xml:space="preserve">0517-83605306</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名称:淮安市政府采购中心</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地址:淮安市清江浦区深圳路16号</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顾诗仪</w:t>
      </w:r>
      <w:r>
        <w:rPr>
          <w:rFonts w:hint="eastAsia" w:ascii="仿宋" w:hAnsi="仿宋" w:eastAsia="仿宋"/>
          <w:sz w:val="28"/>
          <w:szCs w:val="28"/>
          <w:highlight w:val="none"/>
          <w:lang w:val="en-US" w:eastAsia="zh-CN"/>
        </w:rPr>
        <w:t xml:space="preserve">  0517-83638392</w:t>
      </w:r>
      <w:r>
        <w:rPr>
          <w:rFonts w:ascii="仿宋" w:hAnsi="仿宋" w:eastAsia="仿宋"/>
          <w:sz w:val="28"/>
          <w:szCs w:val="28"/>
          <w:highlight w:val="none"/>
          <w:lang w:val="en-US" w:eastAsia="zh-CN"/>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八、其他</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649"/>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有关本次磋商活动的事项若存在变动或修改，敬请及时关注淮安市政府采购中心在“淮安市政府采购网”发布的更正公告。</w:t>
      </w:r>
      <w:r>
        <w:rPr>
          <w:rFonts w:hint="eastAsia" w:ascii="仿宋" w:hAnsi="仿宋" w:eastAsia="仿宋"/>
          <w:sz w:val="28"/>
          <w:szCs w:val="28"/>
          <w:highlight w:val="none"/>
        </w:rPr>
      </w:r>
      <w:r/>
    </w:p>
    <w:p>
      <w:pPr>
        <w:pStyle w:val="649"/>
        <w:ind w:firstLine="565"/>
        <w:spacing w:line="520" w:lineRule="exact"/>
        <w:rPr>
          <w:rFonts w:hint="eastAsia" w:ascii="宋体" w:hAnsi="宋体"/>
          <w:bCs/>
          <w:sz w:val="32"/>
          <w:szCs w:val="32"/>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本次采购不收取磋商保证金。</w:t>
      </w:r>
      <w:r>
        <w:rPr>
          <w:rFonts w:hint="eastAsia" w:ascii="宋体" w:hAnsi="宋体"/>
          <w:bCs/>
          <w:sz w:val="32"/>
          <w:szCs w:val="32"/>
          <w:highlight w:val="none"/>
        </w:rPr>
      </w:r>
      <w:r/>
    </w:p>
    <w:p>
      <w:pPr>
        <w:pStyle w:val="649"/>
        <w:ind w:firstLine="2692"/>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第二章   供应商须知</w:t>
      </w:r>
      <w:r>
        <w:rPr>
          <w:rFonts w:hint="eastAsia" w:ascii="仿宋" w:hAnsi="仿宋" w:eastAsia="仿宋"/>
          <w:b/>
          <w:bCs/>
          <w:sz w:val="36"/>
          <w:szCs w:val="36"/>
          <w:highlight w:val="none"/>
        </w:rPr>
      </w:r>
      <w:r/>
    </w:p>
    <w:p>
      <w:pPr>
        <w:pStyle w:val="649"/>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一、总则</w:t>
      </w:r>
      <w:r>
        <w:rPr>
          <w:rFonts w:hint="eastAsia" w:ascii="仿宋" w:hAnsi="仿宋" w:eastAsia="仿宋"/>
          <w:b/>
          <w:bCs/>
          <w:sz w:val="32"/>
          <w:szCs w:val="32"/>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本竞争性磋商文件仅适用于本次采购邀请中所述项目的采购。</w:t>
      </w:r>
      <w:r>
        <w:rPr>
          <w:rFonts w:hint="eastAsia" w:ascii="仿宋" w:hAnsi="仿宋" w:eastAsia="仿宋"/>
          <w:sz w:val="28"/>
          <w:szCs w:val="28"/>
          <w:highlight w:val="none"/>
        </w:rPr>
      </w:r>
      <w:r/>
    </w:p>
    <w:p>
      <w:pPr>
        <w:pStyle w:val="649"/>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2.合格的供应商</w:t>
      </w:r>
      <w:r>
        <w:rPr>
          <w:rFonts w:hint="eastAsia" w:ascii="仿宋" w:hAnsi="仿宋" w:eastAsia="仿宋"/>
          <w:bCs/>
          <w:sz w:val="28"/>
          <w:highlight w:val="none"/>
        </w:rPr>
      </w:r>
      <w:r/>
    </w:p>
    <w:p>
      <w:pPr>
        <w:pStyle w:val="649"/>
        <w:ind w:left="-359" w:firstLine="915"/>
        <w:spacing w:line="520" w:lineRule="exact"/>
        <w:rPr>
          <w:rFonts w:hint="eastAsia" w:ascii="仿宋" w:hAnsi="仿宋" w:eastAsia="仿宋"/>
          <w:sz w:val="28"/>
          <w:szCs w:val="28"/>
          <w:highlight w:val="none"/>
        </w:rPr>
      </w:pPr>
      <w:r>
        <w:rPr>
          <w:rFonts w:hint="eastAsia" w:ascii="仿宋" w:hAnsi="仿宋" w:eastAsia="仿宋"/>
          <w:sz w:val="28"/>
          <w:szCs w:val="21"/>
          <w:highlight w:val="none"/>
        </w:rPr>
        <w:t xml:space="preserve">2.1</w:t>
      </w:r>
      <w:r>
        <w:rPr>
          <w:rFonts w:hint="eastAsia" w:ascii="仿宋" w:hAnsi="仿宋" w:eastAsia="仿宋"/>
          <w:sz w:val="28"/>
          <w:szCs w:val="28"/>
          <w:highlight w:val="none"/>
        </w:rPr>
        <w:t xml:space="preserve">满足第一章磋商邀请中供应商资格要求的规定。 </w:t>
      </w:r>
      <w:r>
        <w:rPr>
          <w:rFonts w:hint="eastAsia" w:ascii="仿宋" w:hAnsi="仿宋" w:eastAsia="仿宋"/>
          <w:sz w:val="28"/>
          <w:szCs w:val="28"/>
          <w:highlight w:val="none"/>
        </w:rPr>
      </w:r>
      <w:r/>
    </w:p>
    <w:p>
      <w:pPr>
        <w:pStyle w:val="649"/>
        <w:ind w:firstLine="566"/>
        <w:spacing w:line="520" w:lineRule="exact"/>
        <w:rPr>
          <w:rFonts w:hint="eastAsia" w:ascii="仿宋" w:hAnsi="仿宋" w:eastAsia="仿宋"/>
          <w:sz w:val="28"/>
          <w:szCs w:val="28"/>
          <w:highlight w:val="none"/>
        </w:rPr>
      </w:pPr>
      <w:r>
        <w:rPr>
          <w:rFonts w:hint="eastAsia" w:ascii="仿宋" w:hAnsi="仿宋" w:eastAsia="仿宋" w:cs="Arial"/>
          <w:spacing w:val="6"/>
          <w:sz w:val="28"/>
          <w:szCs w:val="28"/>
          <w:highlight w:val="none"/>
        </w:rPr>
        <w:t xml:space="preserve">2.2</w:t>
      </w:r>
      <w:r>
        <w:rPr>
          <w:rFonts w:hint="eastAsia" w:ascii="仿宋" w:hAnsi="仿宋" w:eastAsia="仿宋"/>
          <w:sz w:val="28"/>
          <w:szCs w:val="28"/>
          <w:highlight w:val="none"/>
        </w:rPr>
        <w:t xml:space="preserve">满足磋商文件中实质性条款的规定。</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3.1《中华人民共和国政府采购法》、《中华人民共和国政府采购法实施条例》、《政府采购竞争性磋商采购方式管理暂行办法》等有关法律、规章和规定等。</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4.磋商费用</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4.1供应商应自行承担所有与参加磋商有关的费用。不论磋商的结果如何，淮安市政府采购中心（以下简称采购中心）在任何情况下均无义务和责任承担这些费用。</w:t>
      </w:r>
      <w:r>
        <w:rPr>
          <w:rFonts w:hint="eastAsia" w:ascii="仿宋" w:hAnsi="仿宋" w:eastAsia="仿宋"/>
          <w:sz w:val="28"/>
          <w:szCs w:val="28"/>
          <w:highlight w:val="none"/>
        </w:rPr>
      </w:r>
      <w:r/>
    </w:p>
    <w:p>
      <w:pPr>
        <w:pStyle w:val="649"/>
        <w:ind w:firstLine="562"/>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4.2本次采购项目不得以任何形式向投标人收取标书工本费及专家评审费。</w:t>
      </w:r>
      <w:r>
        <w:rPr>
          <w:rFonts w:hint="eastAsia" w:ascii="仿宋" w:hAnsi="仿宋" w:eastAsia="仿宋"/>
          <w:b/>
          <w:bCs/>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5、磋商文件的约束力</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5.1供应商一旦参加本项目采购活动，即被认为接受了本磋商文件的规定和约束。</w:t>
      </w:r>
      <w:r>
        <w:rPr>
          <w:rFonts w:hint="eastAsia" w:ascii="仿宋" w:hAnsi="仿宋" w:eastAsia="仿宋"/>
          <w:sz w:val="28"/>
          <w:szCs w:val="28"/>
          <w:highlight w:val="none"/>
        </w:rPr>
      </w:r>
      <w:r/>
    </w:p>
    <w:p>
      <w:pPr>
        <w:pStyle w:val="649"/>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二、磋商文件</w:t>
      </w:r>
      <w:r>
        <w:rPr>
          <w:rFonts w:hint="eastAsia" w:ascii="仿宋" w:hAnsi="仿宋" w:eastAsia="仿宋"/>
          <w:b/>
          <w:bCs/>
          <w:sz w:val="32"/>
          <w:szCs w:val="32"/>
          <w:highlight w:val="none"/>
        </w:rPr>
      </w:r>
      <w:r/>
    </w:p>
    <w:p>
      <w:pPr>
        <w:pStyle w:val="649"/>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eastAsia="zh-CN"/>
        </w:rPr>
        <w:t xml:space="preserve">磋商文件构成</w:t>
      </w:r>
      <w:r>
        <w:rPr>
          <w:rFonts w:hint="eastAsia" w:ascii="仿宋" w:hAnsi="仿宋" w:eastAsia="仿宋" w:cs="Times New Roman"/>
          <w:sz w:val="28"/>
          <w:szCs w:val="28"/>
          <w:highlight w:val="none"/>
          <w:lang w:eastAsia="zh-CN"/>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bCs/>
          <w:sz w:val="28"/>
          <w:highlight w:val="none"/>
          <w:lang w:val="en-US" w:eastAsia="zh-CN"/>
        </w:rPr>
        <w:t xml:space="preserve">6.1</w:t>
      </w:r>
      <w:r>
        <w:rPr>
          <w:rFonts w:hint="eastAsia" w:ascii="仿宋" w:hAnsi="仿宋" w:eastAsia="仿宋"/>
          <w:bCs/>
          <w:sz w:val="28"/>
          <w:highlight w:val="none"/>
        </w:rPr>
        <w:t xml:space="preserve">磋商文件</w:t>
      </w:r>
      <w:r>
        <w:rPr>
          <w:rFonts w:hint="eastAsia" w:ascii="仿宋" w:hAnsi="仿宋" w:eastAsia="仿宋"/>
          <w:sz w:val="28"/>
          <w:szCs w:val="28"/>
          <w:highlight w:val="none"/>
        </w:rPr>
        <w:t xml:space="preserve">由以下部分组成:</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磋商邀请</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供应商须知</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评审方法与评审标准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合同格式及条款</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采购需求</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响应文件</w:t>
      </w:r>
      <w:r>
        <w:rPr>
          <w:rFonts w:hint="eastAsia" w:ascii="仿宋" w:hAnsi="仿宋" w:eastAsia="仿宋"/>
          <w:sz w:val="28"/>
          <w:szCs w:val="28"/>
          <w:highlight w:val="none"/>
          <w:lang w:eastAsia="zh-CN"/>
        </w:rPr>
        <w:t xml:space="preserve">格式</w:t>
      </w:r>
      <w:r>
        <w:rPr>
          <w:rFonts w:hint="eastAsia" w:ascii="仿宋" w:hAnsi="仿宋" w:eastAsia="仿宋"/>
          <w:sz w:val="28"/>
          <w:szCs w:val="28"/>
          <w:highlight w:val="none"/>
          <w:lang w:eastAsia="zh-CN"/>
        </w:rPr>
      </w:r>
      <w:r/>
    </w:p>
    <w:p>
      <w:pPr>
        <w:pStyle w:val="649"/>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sz w:val="28"/>
          <w:szCs w:val="28"/>
          <w:highlight w:val="none"/>
          <w:lang w:val="en-US" w:eastAsia="zh-CN"/>
        </w:rPr>
      </w:r>
      <w:r/>
    </w:p>
    <w:p>
      <w:pPr>
        <w:pStyle w:val="649"/>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7.磋商文件的澄清和修改</w:t>
      </w:r>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7.2采购中心可以视采购项目的具体情况，组织供应商进行现场考察或召开磋商前答疑会，但不单独或分别组织只有一个供应商参加的现场考察和答疑会。</w:t>
      </w:r>
      <w:r>
        <w:rPr>
          <w:rFonts w:hint="eastAsia" w:ascii="仿宋" w:hAnsi="仿宋" w:eastAsia="仿宋" w:cs="Times New Roman"/>
          <w:sz w:val="28"/>
          <w:szCs w:val="28"/>
          <w:highlight w:val="none"/>
          <w:lang w:val="en-US" w:eastAsia="zh-CN"/>
        </w:rPr>
      </w:r>
      <w:r/>
    </w:p>
    <w:p>
      <w:pPr>
        <w:pStyle w:val="649"/>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三、响应文件的编制</w:t>
      </w:r>
      <w:r>
        <w:rPr>
          <w:rFonts w:hint="eastAsia" w:ascii="仿宋" w:hAnsi="仿宋" w:eastAsia="仿宋"/>
          <w:b/>
          <w:bCs/>
          <w:sz w:val="32"/>
          <w:szCs w:val="32"/>
          <w:highlight w:val="none"/>
        </w:rPr>
      </w:r>
      <w:r/>
    </w:p>
    <w:p>
      <w:pPr>
        <w:pStyle w:val="649"/>
        <w:spacing w:line="520" w:lineRule="exact"/>
        <w:rPr>
          <w:rFonts w:hint="eastAsia" w:ascii="仿宋" w:hAnsi="仿宋" w:eastAsia="仿宋" w:cs="Times New Roman"/>
          <w:sz w:val="28"/>
          <w:szCs w:val="28"/>
          <w:highlight w:val="none"/>
          <w:lang w:val="en-US" w:eastAsia="zh-CN"/>
        </w:rPr>
      </w:pPr>
      <w:r/>
      <w:bookmarkStart w:id="0" w:name="_Toc16938530"/>
      <w:r/>
      <w:bookmarkStart w:id="1" w:name="_Toc20823286"/>
      <w:r/>
      <w:bookmarkStart w:id="2" w:name="_Toc462564073"/>
      <w:r/>
      <w:bookmarkStart w:id="3" w:name="_Toc513029214"/>
      <w:r>
        <w:rPr>
          <w:rFonts w:hint="eastAsia" w:ascii="仿宋" w:hAnsi="仿宋" w:eastAsia="仿宋" w:cs="Times New Roman"/>
          <w:sz w:val="28"/>
          <w:szCs w:val="28"/>
          <w:highlight w:val="none"/>
          <w:lang w:val="en-US" w:eastAsia="zh-CN"/>
        </w:rPr>
        <w:t xml:space="preserve">8．响应文件的语言及度量衡单位</w:t>
      </w:r>
      <w:bookmarkEnd w:id="0"/>
      <w:r/>
      <w:bookmarkEnd w:id="1"/>
      <w:r/>
      <w:bookmarkEnd w:id="2"/>
      <w:r/>
      <w:bookmarkEnd w:id="3"/>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8.1供应商提交的响应文件以及供应商与采购中心就有关磋商的所有来往通知、函件和文件均应使用简体中文。</w:t>
      </w:r>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8.2 除技术性能另有规定外，响应文件所使用的度量衡单位，均须采用国家法定计量单位。</w:t>
      </w:r>
      <w:r>
        <w:rPr>
          <w:rFonts w:hint="eastAsia" w:ascii="仿宋" w:hAnsi="仿宋" w:eastAsia="仿宋" w:cs="Times New Roman"/>
          <w:sz w:val="28"/>
          <w:szCs w:val="28"/>
          <w:highlight w:val="none"/>
          <w:lang w:val="en-US" w:eastAsia="zh-CN"/>
        </w:rPr>
      </w:r>
      <w:r/>
    </w:p>
    <w:p>
      <w:pPr>
        <w:pStyle w:val="649"/>
        <w:spacing w:line="520" w:lineRule="exact"/>
        <w:rPr>
          <w:rFonts w:hint="eastAsia" w:ascii="仿宋" w:hAnsi="仿宋" w:eastAsia="仿宋" w:cs="Times New Roman"/>
          <w:sz w:val="28"/>
          <w:szCs w:val="28"/>
          <w:highlight w:val="none"/>
          <w:lang w:val="en-US" w:eastAsia="zh-CN"/>
        </w:rPr>
      </w:pPr>
      <w:r/>
      <w:bookmarkStart w:id="4" w:name="_Toc513029215"/>
      <w:r/>
      <w:bookmarkStart w:id="5" w:name="_Toc462564074"/>
      <w:r/>
      <w:bookmarkStart w:id="6" w:name="_Toc20823287"/>
      <w:r/>
      <w:bookmarkStart w:id="7" w:name="_Toc16938531"/>
      <w:r>
        <w:rPr>
          <w:rFonts w:hint="eastAsia" w:ascii="仿宋" w:hAnsi="仿宋" w:eastAsia="仿宋" w:cs="Times New Roman"/>
          <w:sz w:val="28"/>
          <w:szCs w:val="28"/>
          <w:highlight w:val="none"/>
          <w:lang w:val="en-US" w:eastAsia="zh-CN"/>
        </w:rPr>
        <w:t xml:space="preserve">9．响应文件构成</w:t>
      </w:r>
      <w:bookmarkEnd w:id="4"/>
      <w:r/>
      <w:bookmarkEnd w:id="5"/>
      <w:r/>
      <w:bookmarkEnd w:id="6"/>
      <w:r/>
      <w:bookmarkEnd w:id="7"/>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9.1供应商编写的响应文件应包括资格证明文件、符合性证明文件、分项报价表、技术要求</w:t>
      </w:r>
      <w:r>
        <w:rPr>
          <w:rFonts w:hint="eastAsia" w:ascii="仿宋" w:hAnsi="仿宋" w:eastAsia="仿宋"/>
          <w:sz w:val="28"/>
          <w:szCs w:val="28"/>
          <w:highlight w:val="none"/>
        </w:rPr>
        <w:t xml:space="preserve">响应及偏离表、商务要求响应及偏离表、其他证明文件、磋商响应函等部分。请</w:t>
      </w:r>
      <w:r>
        <w:rPr>
          <w:rFonts w:hint="eastAsia" w:ascii="仿宋" w:hAnsi="仿宋" w:eastAsia="仿宋"/>
          <w:sz w:val="28"/>
          <w:szCs w:val="28"/>
          <w:highlight w:val="none"/>
          <w:lang w:val="en-US" w:eastAsia="zh-CN"/>
        </w:rPr>
        <w:t xml:space="preserve">供应商</w:t>
      </w:r>
      <w:r>
        <w:rPr>
          <w:rFonts w:hint="eastAsia" w:ascii="仿宋" w:hAnsi="仿宋" w:eastAsia="仿宋"/>
          <w:sz w:val="28"/>
          <w:szCs w:val="28"/>
          <w:highlight w:val="none"/>
        </w:rPr>
        <w:t xml:space="preserve">根据本</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的</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材料，未按</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材料的，视同未提交该</w:t>
      </w:r>
      <w:r>
        <w:rPr>
          <w:rFonts w:hint="eastAsia" w:ascii="仿宋" w:hAnsi="仿宋" w:eastAsia="仿宋"/>
          <w:sz w:val="28"/>
          <w:szCs w:val="28"/>
          <w:highlight w:val="none"/>
          <w:lang w:val="en-US" w:eastAsia="zh-CN"/>
        </w:rPr>
        <w:t xml:space="preserve">响应</w:t>
      </w:r>
      <w:r>
        <w:rPr>
          <w:rFonts w:hint="eastAsia" w:ascii="仿宋" w:hAnsi="仿宋" w:eastAsia="仿宋"/>
          <w:sz w:val="28"/>
          <w:szCs w:val="28"/>
          <w:highlight w:val="none"/>
        </w:rPr>
        <w:t xml:space="preserve">材料处理。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9.2 如响应文件制作工具中格式和内容与“江苏政府采购网”、“淮安市政府采购网”发布的磋商文件不一致，请以“江苏政府采购网”、“淮安市政府采购网”发布的磋商文件为准。</w:t>
      </w:r>
      <w:r>
        <w:rPr>
          <w:rFonts w:hint="eastAsia" w:ascii="仿宋" w:hAnsi="仿宋" w:eastAsia="仿宋" w:cs="Times New Roman"/>
          <w:sz w:val="28"/>
          <w:szCs w:val="28"/>
          <w:highlight w:val="none"/>
          <w:lang w:val="en-US" w:eastAsia="zh-CN"/>
        </w:rPr>
      </w:r>
      <w:r/>
    </w:p>
    <w:p>
      <w:pPr>
        <w:pStyle w:val="649"/>
        <w:spacing w:line="520" w:lineRule="exact"/>
        <w:rPr>
          <w:rFonts w:hint="eastAsia" w:ascii="仿宋" w:hAnsi="仿宋" w:eastAsia="仿宋" w:cs="Times New Roman"/>
          <w:sz w:val="28"/>
          <w:szCs w:val="28"/>
          <w:highlight w:val="none"/>
          <w:lang w:val="en-US" w:eastAsia="zh-CN"/>
        </w:rPr>
      </w:pPr>
      <w:r/>
      <w:bookmarkStart w:id="8" w:name="_Toc14577357"/>
      <w:r/>
      <w:bookmarkStart w:id="9" w:name="_Toc49090509"/>
      <w:r/>
      <w:bookmarkStart w:id="10" w:name="_Toc513029219"/>
      <w:r/>
      <w:bookmarkStart w:id="11" w:name="_Toc14577354"/>
      <w:r/>
      <w:bookmarkStart w:id="12" w:name="_Toc49090507"/>
      <w:r/>
      <w:bookmarkStart w:id="13" w:name="_Toc513029216"/>
      <w:r/>
      <w:bookmarkStart w:id="14" w:name="_Toc49090508"/>
      <w:r/>
      <w:bookmarkStart w:id="15" w:name="_Toc14577355"/>
      <w:r>
        <w:rPr>
          <w:rFonts w:hint="eastAsia" w:ascii="仿宋" w:hAnsi="仿宋" w:eastAsia="仿宋" w:cs="Times New Roman"/>
          <w:sz w:val="28"/>
          <w:szCs w:val="28"/>
          <w:highlight w:val="none"/>
          <w:lang w:val="en-US" w:eastAsia="zh-CN"/>
        </w:rPr>
        <w:t xml:space="preserve">10．证明磋商响应标的符合磋商文件规定的文件</w:t>
      </w:r>
      <w:bookmarkEnd w:id="8"/>
      <w:r/>
      <w:bookmarkEnd w:id="9"/>
      <w:r/>
      <w:bookmarkEnd w:id="10"/>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cs="Times New Roman"/>
          <w:sz w:val="28"/>
          <w:szCs w:val="28"/>
          <w:highlight w:val="none"/>
          <w:lang w:val="en-US" w:eastAsia="zh-CN"/>
        </w:rPr>
      </w:pPr>
      <w:r/>
      <w:bookmarkEnd w:id="11"/>
      <w:r/>
      <w:bookmarkEnd w:id="12"/>
      <w:r/>
      <w:bookmarkEnd w:id="13"/>
      <w:r>
        <w:rPr>
          <w:rFonts w:hint="eastAsia" w:ascii="仿宋" w:hAnsi="仿宋" w:eastAsia="仿宋" w:cs="Times New Roman"/>
          <w:sz w:val="28"/>
          <w:szCs w:val="28"/>
          <w:highlight w:val="none"/>
          <w:lang w:val="en-US" w:eastAsia="zh-CN"/>
        </w:rPr>
        <w:t xml:space="preserve">10.1供应商应按照磋商文件要求提交证明文件，证明其及磋商响应标的符合磋商文件规定。</w:t>
      </w:r>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10.2磋商文件对证明文件无明确形式要求的，证明文件可以以文字资料、图纸和数据等形式提交。</w:t>
      </w:r>
      <w:r>
        <w:rPr>
          <w:rFonts w:hint="eastAsia" w:ascii="仿宋" w:hAnsi="仿宋" w:eastAsia="仿宋" w:cs="Times New Roman"/>
          <w:sz w:val="28"/>
          <w:szCs w:val="28"/>
          <w:highlight w:val="none"/>
          <w:lang w:val="en-US" w:eastAsia="zh-CN"/>
        </w:rPr>
      </w:r>
      <w:r/>
    </w:p>
    <w:p>
      <w:pPr>
        <w:pStyle w:val="649"/>
        <w:spacing w:line="520" w:lineRule="exact"/>
        <w:rPr>
          <w:rFonts w:hint="eastAsia" w:ascii="仿宋" w:hAnsi="仿宋" w:eastAsia="仿宋" w:cs="Times New Roman"/>
          <w:sz w:val="28"/>
          <w:szCs w:val="28"/>
          <w:highlight w:val="none"/>
          <w:lang w:val="en-US" w:eastAsia="zh-CN"/>
        </w:rPr>
      </w:pPr>
      <w:r/>
      <w:bookmarkEnd w:id="14"/>
      <w:r/>
      <w:bookmarkEnd w:id="15"/>
      <w:r>
        <w:rPr>
          <w:rFonts w:hint="eastAsia" w:ascii="仿宋" w:hAnsi="仿宋" w:eastAsia="仿宋" w:cs="Times New Roman"/>
          <w:sz w:val="28"/>
          <w:szCs w:val="28"/>
          <w:highlight w:val="none"/>
          <w:lang w:val="en-US" w:eastAsia="zh-CN"/>
        </w:rPr>
        <w:t xml:space="preserve">11．分项报价表</w:t>
      </w:r>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11.1供应商应按照磋商文件规定格式填报分项报价表。</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11.2磋商货币。响应文件中的单价和总价无特殊规定的采用人民币报价，以元为单位标注。磋商文件中另有规定的按规定执行。</w:t>
      </w:r>
      <w:r>
        <w:rPr>
          <w:rFonts w:hint="eastAsia" w:ascii="仿宋" w:hAnsi="仿宋" w:eastAsia="仿宋"/>
          <w:sz w:val="28"/>
          <w:szCs w:val="28"/>
          <w:highlight w:val="none"/>
        </w:rPr>
      </w:r>
      <w:r/>
    </w:p>
    <w:p>
      <w:pPr>
        <w:pStyle w:val="649"/>
        <w:spacing w:line="520" w:lineRule="exact"/>
        <w:rPr>
          <w:rFonts w:hint="eastAsia" w:ascii="仿宋" w:hAnsi="仿宋" w:eastAsia="仿宋" w:cs="Times New Roman"/>
          <w:sz w:val="28"/>
          <w:szCs w:val="28"/>
          <w:highlight w:val="none"/>
          <w:lang w:val="en-US" w:eastAsia="zh-CN"/>
        </w:rPr>
      </w:pPr>
      <w:r/>
      <w:bookmarkStart w:id="16" w:name="_Hlt26954848"/>
      <w:r/>
      <w:bookmarkEnd w:id="16"/>
      <w:r/>
      <w:bookmarkStart w:id="17" w:name="_Hlt26670482"/>
      <w:r/>
      <w:bookmarkEnd w:id="17"/>
      <w:r/>
      <w:bookmarkStart w:id="18" w:name="_Hlt26670486"/>
      <w:r/>
      <w:bookmarkEnd w:id="18"/>
      <w:r/>
      <w:bookmarkStart w:id="19" w:name="_Hlt26954846"/>
      <w:r/>
      <w:bookmarkEnd w:id="19"/>
      <w:r/>
      <w:bookmarkStart w:id="20" w:name="_Hlt26954731"/>
      <w:r/>
      <w:bookmarkEnd w:id="20"/>
      <w:r>
        <w:rPr>
          <w:rFonts w:hint="eastAsia" w:ascii="仿宋" w:hAnsi="仿宋" w:eastAsia="仿宋" w:cs="Times New Roman"/>
          <w:sz w:val="28"/>
          <w:szCs w:val="28"/>
          <w:highlight w:val="none"/>
          <w:lang w:val="en-US" w:eastAsia="zh-CN"/>
        </w:rPr>
        <w:t xml:space="preserve">12.技术要求响应及偏离表、商务要求响应及偏离表（如有）</w:t>
      </w:r>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12.1供应商需对磋商文件中的技术要求与商务要求逐项作出响应或偏离，并说明原因。</w:t>
      </w:r>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12.2供应商可在响应文件中提供认为需要的其他技术文件或说明。</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rPr>
          <w:rFonts w:hint="eastAsia" w:ascii="仿宋" w:hAnsi="仿宋" w:eastAsia="仿宋"/>
          <w:sz w:val="28"/>
          <w:szCs w:val="28"/>
          <w:highlight w:val="none"/>
        </w:rPr>
      </w:r>
      <w:r/>
    </w:p>
    <w:p>
      <w:pPr>
        <w:pStyle w:val="649"/>
        <w:spacing w:line="520" w:lineRule="exact"/>
        <w:rPr>
          <w:rFonts w:hint="eastAsia" w:ascii="仿宋" w:hAnsi="仿宋" w:eastAsia="仿宋" w:cs="Times New Roman"/>
          <w:sz w:val="28"/>
          <w:szCs w:val="28"/>
          <w:highlight w:val="none"/>
          <w:lang w:val="en-US" w:eastAsia="zh-CN"/>
        </w:rPr>
      </w:pPr>
      <w:r/>
      <w:bookmarkStart w:id="21" w:name="_Toc14577359"/>
      <w:r/>
      <w:bookmarkStart w:id="22" w:name="_Toc49090510"/>
      <w:r>
        <w:rPr>
          <w:rFonts w:hint="eastAsia" w:ascii="仿宋" w:hAnsi="仿宋" w:eastAsia="仿宋" w:cs="Times New Roman"/>
          <w:sz w:val="28"/>
          <w:szCs w:val="28"/>
          <w:highlight w:val="none"/>
          <w:lang w:val="en-US" w:eastAsia="zh-CN"/>
        </w:rPr>
        <w:t xml:space="preserve">14.磋商响应函</w:t>
      </w:r>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14.1供应商应按照磋商文件中提供的格式完整、正确填写磋商响应函。</w:t>
      </w:r>
      <w:r>
        <w:rPr>
          <w:rFonts w:hint="eastAsia" w:ascii="仿宋" w:hAnsi="仿宋" w:eastAsia="仿宋" w:cs="Times New Roman"/>
          <w:sz w:val="28"/>
          <w:szCs w:val="28"/>
          <w:highlight w:val="none"/>
          <w:lang w:val="en-US" w:eastAsia="zh-CN"/>
        </w:rPr>
      </w:r>
      <w:r/>
    </w:p>
    <w:p>
      <w:pPr>
        <w:pStyle w:val="649"/>
        <w:spacing w:line="520" w:lineRule="exact"/>
        <w:rPr>
          <w:rFonts w:hint="eastAsia" w:ascii="仿宋" w:hAnsi="仿宋" w:eastAsia="仿宋" w:cs="Times New Roman"/>
          <w:sz w:val="28"/>
          <w:szCs w:val="28"/>
          <w:highlight w:val="none"/>
          <w:lang w:val="en-US" w:eastAsia="zh-CN"/>
        </w:rPr>
      </w:pPr>
      <w:r/>
      <w:bookmarkEnd w:id="21"/>
      <w:r/>
      <w:bookmarkEnd w:id="22"/>
      <w:r>
        <w:rPr>
          <w:rFonts w:hint="eastAsia" w:ascii="仿宋" w:hAnsi="仿宋" w:eastAsia="仿宋" w:cs="Times New Roman"/>
          <w:sz w:val="28"/>
          <w:szCs w:val="28"/>
          <w:highlight w:val="none"/>
          <w:lang w:val="en-US" w:eastAsia="zh-CN"/>
        </w:rPr>
        <w:t xml:space="preserve">15.方案部分（如本项目涉及的话）</w:t>
      </w:r>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15.1本项目评标标准中的方案部分采用暗标方式进行评审。</w:t>
      </w:r>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15.2编制要求：</w:t>
      </w:r>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15.3供应商需按15.2的要求编制方案，否则按未提供方案处理。</w:t>
      </w:r>
      <w:r>
        <w:rPr>
          <w:rFonts w:hint="eastAsia" w:ascii="仿宋" w:hAnsi="仿宋" w:eastAsia="仿宋" w:cs="Times New Roman"/>
          <w:sz w:val="28"/>
          <w:szCs w:val="28"/>
          <w:highlight w:val="none"/>
          <w:lang w:val="en-US" w:eastAsia="zh-CN"/>
        </w:rPr>
      </w:r>
      <w:r/>
    </w:p>
    <w:p>
      <w:pPr>
        <w:pStyle w:val="649"/>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16.磋商有效期</w:t>
      </w:r>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16.1磋商有效期为从磋商之日起计算的九十天。磋商有效期比规定短的将被视为</w:t>
      </w:r>
      <w:r>
        <w:rPr>
          <w:rFonts w:hint="eastAsia" w:ascii="仿宋" w:hAnsi="仿宋" w:eastAsia="仿宋" w:cs="Times New Roman"/>
          <w:sz w:val="28"/>
          <w:szCs w:val="28"/>
          <w:highlight w:val="none"/>
          <w:lang w:val="zh-CN" w:eastAsia="zh-CN"/>
        </w:rPr>
        <w:t xml:space="preserve">非响应磋商而予以拒绝。</w:t>
      </w:r>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16.2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仿宋" w:hAnsi="仿宋" w:eastAsia="仿宋" w:cs="Times New Roman"/>
          <w:sz w:val="28"/>
          <w:szCs w:val="28"/>
          <w:highlight w:val="none"/>
          <w:lang w:val="en-US" w:eastAsia="zh-CN"/>
        </w:rPr>
      </w:r>
      <w:r/>
    </w:p>
    <w:p>
      <w:pPr>
        <w:pStyle w:val="649"/>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17.响应文件的签署</w:t>
      </w:r>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17.1响应文件仅需要在供应商进行签章的位置应进行电子签章。电子响应文件不得涂改、行间插字或删除，如果出现上述情况应重新编制。</w:t>
      </w:r>
      <w:r>
        <w:rPr>
          <w:rFonts w:hint="eastAsia" w:ascii="仿宋" w:hAnsi="仿宋" w:eastAsia="仿宋" w:cs="Times New Roman"/>
          <w:sz w:val="28"/>
          <w:szCs w:val="28"/>
          <w:highlight w:val="none"/>
          <w:lang w:val="en-US" w:eastAsia="zh-CN"/>
        </w:rPr>
      </w:r>
      <w:r/>
    </w:p>
    <w:p>
      <w:pPr>
        <w:pStyle w:val="649"/>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四、响应文件上传</w:t>
      </w:r>
      <w:r>
        <w:rPr>
          <w:rFonts w:hint="eastAsia" w:ascii="仿宋" w:hAnsi="仿宋" w:eastAsia="仿宋"/>
          <w:b/>
          <w:bCs/>
          <w:sz w:val="32"/>
          <w:szCs w:val="32"/>
          <w:highlight w:val="none"/>
        </w:rPr>
      </w:r>
      <w:r/>
    </w:p>
    <w:p>
      <w:pPr>
        <w:pStyle w:val="649"/>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18.响应文件的上传</w:t>
      </w:r>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18.1供应商应当按照《操作手册》规定，在提交响应文件截止时间前制作并上传电子响应文件。 </w:t>
      </w:r>
      <w:r>
        <w:rPr>
          <w:rFonts w:hint="eastAsia" w:ascii="仿宋" w:hAnsi="仿宋" w:eastAsia="仿宋" w:cs="Times New Roman"/>
          <w:sz w:val="28"/>
          <w:szCs w:val="28"/>
          <w:highlight w:val="none"/>
          <w:lang w:val="en-US" w:eastAsia="zh-CN"/>
        </w:rPr>
      </w:r>
      <w:r/>
    </w:p>
    <w:p>
      <w:pPr>
        <w:pStyle w:val="649"/>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19.提交响应文件截止时间</w:t>
      </w:r>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19.1供应商上传电子响应文件的时间不得迟于磋商公告中规定的提交响应文件截止时间。</w:t>
      </w:r>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19.2供应商应充分考虑到网络环境、网络带宽等风险因素，如因供应商自身原因造成的电子响应文件上传不成功的按照本磋商文件第二章第26.3.2条规定做无效响应处理。</w:t>
      </w:r>
      <w:r>
        <w:rPr>
          <w:rFonts w:hint="eastAsia" w:ascii="仿宋" w:hAnsi="仿宋" w:eastAsia="仿宋" w:cs="Times New Roman"/>
          <w:sz w:val="28"/>
          <w:szCs w:val="28"/>
          <w:highlight w:val="none"/>
          <w:lang w:val="en-US" w:eastAsia="zh-CN"/>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19.3 采购中心可以按照规定，通过修改磋商文件酌情延长提交响应文件截止日期，在此情况下，供应商的所有权利和义务以及供应商受制的截止日期均应以延长后新的截止日期为准。</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响应文件被拒绝接收的情形</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20.1在磋商文件规定的提交响应文件截止时间后上传的</w:t>
      </w:r>
      <w:r>
        <w:rPr>
          <w:rFonts w:hint="eastAsia" w:ascii="仿宋" w:hAnsi="仿宋" w:eastAsia="仿宋"/>
          <w:sz w:val="28"/>
          <w:szCs w:val="28"/>
          <w:highlight w:val="none"/>
          <w:lang w:eastAsia="zh-CN"/>
        </w:rPr>
        <w:t xml:space="preserve">任何</w:t>
      </w:r>
      <w:r>
        <w:rPr>
          <w:rFonts w:hint="eastAsia" w:ascii="仿宋" w:hAnsi="仿宋" w:eastAsia="仿宋"/>
          <w:sz w:val="28"/>
          <w:szCs w:val="28"/>
          <w:highlight w:val="none"/>
        </w:rPr>
        <w:t xml:space="preserve">电子响应文件。</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21.响应文件的</w:t>
      </w:r>
      <w:r>
        <w:rPr>
          <w:rFonts w:hint="eastAsia" w:ascii="仿宋" w:hAnsi="仿宋" w:eastAsia="仿宋"/>
          <w:bCs/>
          <w:sz w:val="28"/>
          <w:highlight w:val="none"/>
        </w:rPr>
        <w:t xml:space="preserve">撤回和</w:t>
      </w:r>
      <w:r>
        <w:rPr>
          <w:rFonts w:hint="eastAsia" w:ascii="仿宋" w:hAnsi="仿宋" w:eastAsia="仿宋"/>
          <w:bCs/>
          <w:sz w:val="28"/>
          <w:highlight w:val="none"/>
        </w:rPr>
        <w:t xml:space="preserve">修改</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21.1</w:t>
      </w:r>
      <w:r>
        <w:rPr>
          <w:rFonts w:hint="eastAsia" w:ascii="仿宋" w:hAnsi="仿宋" w:eastAsia="仿宋"/>
          <w:sz w:val="28"/>
          <w:szCs w:val="28"/>
          <w:highlight w:val="none"/>
          <w:lang w:eastAsia="zh-CN"/>
        </w:rPr>
        <w:t xml:space="preserve">响应文件的撤回</w:t>
      </w:r>
      <w:r>
        <w:rPr>
          <w:rFonts w:hint="eastAsia" w:ascii="仿宋" w:hAnsi="仿宋" w:eastAsia="仿宋"/>
          <w:sz w:val="28"/>
          <w:szCs w:val="28"/>
          <w:highlight w:val="none"/>
          <w:lang w:eastAsia="zh-CN"/>
        </w:rPr>
      </w:r>
      <w:r/>
    </w:p>
    <w:p>
      <w:pPr>
        <w:pStyle w:val="649"/>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21.1.1</w:t>
      </w:r>
      <w:r>
        <w:rPr>
          <w:rFonts w:hint="eastAsia" w:ascii="仿宋" w:hAnsi="仿宋" w:eastAsia="仿宋"/>
          <w:sz w:val="28"/>
          <w:szCs w:val="28"/>
          <w:highlight w:val="none"/>
        </w:rPr>
        <w:t xml:space="preserve">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rPr>
        <w:t xml:space="preserve">撤回电子响应文件</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21.1.2</w:t>
      </w:r>
      <w:r>
        <w:rPr>
          <w:rFonts w:hint="eastAsia" w:ascii="仿宋" w:hAnsi="仿宋" w:eastAsia="仿宋"/>
          <w:sz w:val="28"/>
          <w:szCs w:val="28"/>
          <w:highlight w:val="none"/>
        </w:rPr>
        <w:t xml:space="preserve">供应商在提交响应文件截止时间前撤回电子响应文件，</w:t>
      </w:r>
      <w:r>
        <w:rPr>
          <w:rFonts w:hint="eastAsia" w:ascii="仿宋" w:hAnsi="仿宋" w:eastAsia="仿宋"/>
          <w:sz w:val="28"/>
          <w:szCs w:val="28"/>
          <w:highlight w:val="none"/>
          <w:lang w:eastAsia="zh-CN"/>
        </w:rPr>
        <w:t xml:space="preserve">且未重新上传的，</w:t>
      </w:r>
      <w:r>
        <w:rPr>
          <w:rFonts w:hint="eastAsia" w:ascii="仿宋" w:hAnsi="仿宋" w:eastAsia="仿宋"/>
          <w:sz w:val="28"/>
          <w:szCs w:val="28"/>
          <w:highlight w:val="none"/>
        </w:rPr>
        <w:t xml:space="preserve">则认为其不再参与本项目磋商活动。</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响应文件的</w:t>
      </w:r>
      <w:r>
        <w:rPr>
          <w:rFonts w:hint="eastAsia" w:ascii="仿宋" w:hAnsi="仿宋" w:eastAsia="仿宋"/>
          <w:sz w:val="28"/>
          <w:szCs w:val="28"/>
          <w:highlight w:val="none"/>
          <w:lang w:eastAsia="zh-CN"/>
        </w:rPr>
        <w:t xml:space="preserve">修改</w:t>
      </w:r>
      <w:r>
        <w:rPr>
          <w:rFonts w:hint="eastAsia" w:ascii="仿宋" w:hAnsi="仿宋" w:eastAsia="仿宋"/>
          <w:sz w:val="28"/>
          <w:szCs w:val="28"/>
          <w:highlight w:val="none"/>
          <w:lang w:eastAsia="zh-CN"/>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21.2.1供应商可在提交响应文件截止时间前，登录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lang w:val="en-US" w:eastAsia="zh-CN"/>
        </w:rPr>
        <w:t xml:space="preserve">修改电子响应文件，</w:t>
      </w:r>
      <w:r>
        <w:rPr>
          <w:rFonts w:hint="eastAsia" w:ascii="仿宋" w:hAnsi="仿宋" w:eastAsia="仿宋"/>
          <w:sz w:val="28"/>
          <w:szCs w:val="28"/>
          <w:highlight w:val="none"/>
        </w:rPr>
        <w:t xml:space="preserve">电子响应文件以最终完成上传的为准。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供应商不得在提交响应文件截止时间之后修改电子响应文件。</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21.3</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得在提交电子响应文件截止时间起至磋商有效期满前撤回</w:t>
      </w:r>
      <w:r>
        <w:rPr>
          <w:rFonts w:hint="eastAsia" w:ascii="仿宋" w:hAnsi="仿宋" w:eastAsia="仿宋"/>
          <w:sz w:val="28"/>
          <w:szCs w:val="28"/>
          <w:highlight w:val="none"/>
          <w:lang w:eastAsia="zh-CN"/>
        </w:rPr>
        <w:t xml:space="preserve">、修改</w:t>
      </w:r>
      <w:r>
        <w:rPr>
          <w:rFonts w:hint="eastAsia" w:ascii="仿宋" w:hAnsi="仿宋" w:eastAsia="仿宋"/>
          <w:sz w:val="28"/>
          <w:szCs w:val="28"/>
          <w:highlight w:val="none"/>
        </w:rPr>
        <w:t xml:space="preserve">电子响应文件。</w:t>
      </w:r>
      <w:r>
        <w:rPr>
          <w:rFonts w:hint="eastAsia" w:ascii="仿宋" w:hAnsi="仿宋" w:eastAsia="仿宋"/>
          <w:sz w:val="28"/>
          <w:szCs w:val="28"/>
          <w:highlight w:val="none"/>
        </w:rPr>
      </w:r>
      <w:r/>
    </w:p>
    <w:p>
      <w:pPr>
        <w:pStyle w:val="649"/>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rPr>
          <w:rFonts w:hint="eastAsia" w:ascii="仿宋" w:hAnsi="仿宋" w:eastAsia="仿宋"/>
          <w:b/>
          <w:bCs/>
          <w:sz w:val="32"/>
          <w:szCs w:val="32"/>
          <w:highlight w:val="none"/>
        </w:rPr>
      </w:r>
      <w:r/>
    </w:p>
    <w:p>
      <w:pPr>
        <w:pStyle w:val="649"/>
        <w:spacing w:line="520" w:lineRule="exact"/>
        <w:rPr>
          <w:rFonts w:hint="eastAsia" w:ascii="仿宋" w:hAnsi="仿宋" w:eastAsia="仿宋"/>
          <w:sz w:val="28"/>
          <w:szCs w:val="28"/>
          <w:highlight w:val="none"/>
        </w:rPr>
      </w:pPr>
      <w:r/>
      <w:bookmarkStart w:id="23" w:name="_Toc513029230"/>
      <w:r/>
      <w:bookmarkStart w:id="24" w:name="_Toc16938546"/>
      <w:r/>
      <w:bookmarkStart w:id="25" w:name="_Toc20823302"/>
      <w:r>
        <w:rPr>
          <w:rFonts w:hint="eastAsia" w:ascii="仿宋" w:hAnsi="仿宋" w:eastAsia="仿宋"/>
          <w:sz w:val="28"/>
          <w:szCs w:val="28"/>
          <w:highlight w:val="none"/>
        </w:rPr>
        <w:t xml:space="preserve">2</w:t>
      </w:r>
      <w:bookmarkEnd w:id="23"/>
      <w:r/>
      <w:bookmarkEnd w:id="24"/>
      <w:r/>
      <w:bookmarkEnd w:id="25"/>
      <w:r>
        <w:rPr>
          <w:rFonts w:hint="eastAsia" w:ascii="仿宋" w:hAnsi="仿宋" w:eastAsia="仿宋"/>
          <w:sz w:val="28"/>
          <w:szCs w:val="28"/>
          <w:highlight w:val="none"/>
        </w:rPr>
        <w:t xml:space="preserve">2.响应文件解密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22.1供应商应当按照《操作手册》规定，在苏采云系统规定的时间内对磋商响应文件进行解密。</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23.磋商小组</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23.1采购中心将组织磋商小组对响应文件进行评审。磋商小组由采购人代表和有关技术、经济等方面的专家组成，且人员构成符合政府采购有关规定。</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23.2磋商小组独立工作，负责评审所有响应文件并确定成交</w:t>
      </w:r>
      <w:r>
        <w:rPr>
          <w:rFonts w:hint="eastAsia" w:ascii="仿宋" w:hAnsi="仿宋" w:eastAsia="仿宋"/>
          <w:sz w:val="28"/>
          <w:szCs w:val="28"/>
          <w:highlight w:val="none"/>
          <w:lang w:val="en-US" w:eastAsia="zh-CN"/>
        </w:rPr>
        <w:t xml:space="preserve">候选</w:t>
      </w:r>
      <w:r>
        <w:rPr>
          <w:rFonts w:hint="eastAsia" w:ascii="仿宋" w:hAnsi="仿宋" w:eastAsia="仿宋"/>
          <w:sz w:val="28"/>
          <w:szCs w:val="28"/>
          <w:highlight w:val="none"/>
        </w:rPr>
        <w:t xml:space="preserve">人。</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24.评审过程的保密与公正</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24.1磋商小组、采购人和采购中心工作人员、相关监督人员等与评审工作有关的人员，对评审情况以及在评审过程中获悉的国家秘密、商业秘密负有保密责任。</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24.2在评审过程中，供应商不得以任何行为影响磋商评审过程，否则其响应文件将被作为无效响应文件。</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24.3在项目评审期间，采购中心将设专门人员与供应商联系。</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4.4 采购中心和磋商小组不向未成交的供应商解释未成交原因，也不公布评审过程中的相关细节。</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bookmarkStart w:id="26" w:name="_Toc20823304"/>
      <w:r/>
      <w:bookmarkStart w:id="27" w:name="_Toc513029232"/>
      <w:r/>
      <w:bookmarkStart w:id="28" w:name="_Toc16938548"/>
      <w:r>
        <w:rPr>
          <w:rFonts w:hint="eastAsia" w:ascii="仿宋" w:hAnsi="仿宋" w:eastAsia="仿宋"/>
          <w:sz w:val="28"/>
          <w:szCs w:val="28"/>
          <w:highlight w:val="none"/>
        </w:rPr>
        <w:t xml:space="preserve">25.评审过程中的澄清</w:t>
      </w:r>
      <w:bookmarkEnd w:id="26"/>
      <w:r/>
      <w:bookmarkEnd w:id="27"/>
      <w:r/>
      <w:bookmarkEnd w:id="28"/>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 xml:space="preserve">操作</w:t>
      </w:r>
      <w:r>
        <w:rPr>
          <w:rFonts w:hint="eastAsia" w:ascii="仿宋" w:hAnsi="仿宋" w:eastAsia="仿宋"/>
          <w:sz w:val="28"/>
          <w:szCs w:val="28"/>
          <w:highlight w:val="none"/>
        </w:rPr>
        <w:t xml:space="preserve">方式</w:t>
      </w:r>
      <w:r>
        <w:rPr>
          <w:rFonts w:ascii="仿宋" w:hAnsi="仿宋" w:eastAsia="仿宋"/>
          <w:sz w:val="28"/>
          <w:szCs w:val="28"/>
          <w:highlight w:val="none"/>
        </w:rPr>
        <w:t xml:space="preserve">见</w:t>
      </w:r>
      <w:r>
        <w:rPr>
          <w:rFonts w:hint="eastAsia" w:ascii="仿宋" w:hAnsi="仿宋" w:eastAsia="仿宋"/>
          <w:sz w:val="28"/>
          <w:szCs w:val="28"/>
          <w:highlight w:val="none"/>
        </w:rPr>
        <w:t xml:space="preserve">《操作手册》。</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 接到磋商小组澄清、说明和更正要求的供应商如未按规定</w:t>
      </w:r>
      <w:r>
        <w:rPr>
          <w:rFonts w:hint="eastAsia" w:ascii="仿宋" w:hAnsi="仿宋" w:eastAsia="仿宋"/>
          <w:sz w:val="28"/>
          <w:szCs w:val="28"/>
          <w:highlight w:val="none"/>
          <w:lang w:val="en-US" w:eastAsia="zh-CN"/>
        </w:rPr>
        <w:t xml:space="preserve">作</w:t>
      </w:r>
      <w:r>
        <w:rPr>
          <w:rFonts w:hint="eastAsia" w:ascii="仿宋" w:hAnsi="仿宋" w:eastAsia="仿宋"/>
          <w:sz w:val="28"/>
          <w:szCs w:val="28"/>
          <w:highlight w:val="none"/>
        </w:rPr>
        <w:t xml:space="preserve">出澄清、说明和更正，其风险由供应商自行承担。</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bookmarkStart w:id="29" w:name="_Toc20823305"/>
      <w:r/>
      <w:bookmarkStart w:id="30" w:name="_Toc16938549"/>
      <w:r/>
      <w:bookmarkStart w:id="31" w:name="_Toc513029233"/>
      <w:r>
        <w:rPr>
          <w:rFonts w:hint="eastAsia" w:ascii="仿宋" w:hAnsi="仿宋" w:eastAsia="仿宋"/>
          <w:sz w:val="28"/>
          <w:szCs w:val="28"/>
          <w:highlight w:val="none"/>
        </w:rPr>
        <w:t xml:space="preserve">26.对响应文件的审</w:t>
      </w:r>
      <w:bookmarkEnd w:id="29"/>
      <w:r/>
      <w:bookmarkEnd w:id="30"/>
      <w:r/>
      <w:bookmarkEnd w:id="31"/>
      <w:r>
        <w:rPr>
          <w:rFonts w:hint="eastAsia" w:ascii="仿宋" w:hAnsi="仿宋" w:eastAsia="仿宋"/>
          <w:sz w:val="28"/>
          <w:szCs w:val="28"/>
          <w:highlight w:val="none"/>
        </w:rPr>
        <w:t xml:space="preserve">查</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26.1响应文件审查分为资格审查和符合性审查。</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26.1.1 资格审查：由磋商小组依据法律法规和磋商文件的规定，对响应文件中的资格证明文件进行审查，以确定供应商是否具备参加磋商的资格。</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磋商小组在进行资格审查的同时，将在“信用中国”网站（www.creditchina.gov.cn）查询供应商的信用记录，以确定供应商是否具备磋商资格,查询结果留存并归档。</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26.3未实质性响应磋商文件的情形</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26.3.1供应商在苏采云系统规定的时间内未成功解密电子响应文件的。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26.3.2供应商未按照磋商文件要求上传电子响应文件的。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26.3.3同一供应商提交两个（含两个）以上不同的响应文件或者最后报价的。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26.3.4供应商不具备磋商文件中规定资格要求的。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26.3.5供应商的最后报价超过了采购预算。</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26.3.6</w:t>
      </w:r>
      <w:r>
        <w:rPr>
          <w:rFonts w:hint="eastAsia" w:ascii="仿宋" w:hAnsi="仿宋" w:eastAsia="仿宋"/>
          <w:sz w:val="28"/>
          <w:szCs w:val="28"/>
          <w:highlight w:val="none"/>
          <w:lang w:eastAsia="zh-CN"/>
        </w:rPr>
        <w:t xml:space="preserve">磋商小组</w:t>
      </w:r>
      <w:r>
        <w:rPr>
          <w:rFonts w:hint="eastAsia" w:ascii="仿宋" w:hAnsi="仿宋" w:eastAsia="仿宋"/>
          <w:sz w:val="28"/>
          <w:szCs w:val="28"/>
          <w:highlight w:val="none"/>
        </w:rPr>
        <w:t xml:space="preserve">认为</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的报价属于《关于推动解决政府采购异常低价问题相关工作的通知》（苏财购〔2025〕62号）异常低价情形的，将通过苏采云系统，按照苏财购〔2025〕62号文件要求启动异常低价</w:t>
      </w:r>
      <w:r>
        <w:rPr>
          <w:rFonts w:hint="eastAsia" w:ascii="仿宋" w:hAnsi="仿宋" w:eastAsia="仿宋"/>
          <w:sz w:val="28"/>
          <w:szCs w:val="28"/>
          <w:highlight w:val="none"/>
          <w:lang w:eastAsia="zh-CN"/>
        </w:rPr>
        <w:t xml:space="preserve">响应</w:t>
      </w:r>
      <w:r>
        <w:rPr>
          <w:rFonts w:hint="eastAsia" w:ascii="仿宋" w:hAnsi="仿宋" w:eastAsia="仿宋"/>
          <w:sz w:val="28"/>
          <w:szCs w:val="28"/>
          <w:highlight w:val="none"/>
        </w:rPr>
        <w:t xml:space="preserve">审查程序，要求其在合理的时间内提供说明，必要时提交相关证明材料；</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不能证明其报价合理性的，</w:t>
      </w:r>
      <w:r>
        <w:rPr>
          <w:rFonts w:hint="eastAsia" w:ascii="仿宋" w:hAnsi="仿宋" w:eastAsia="仿宋"/>
          <w:sz w:val="28"/>
          <w:szCs w:val="28"/>
          <w:highlight w:val="none"/>
          <w:lang w:eastAsia="zh-CN"/>
        </w:rPr>
        <w:t xml:space="preserve">磋商小组</w:t>
      </w:r>
      <w:r>
        <w:rPr>
          <w:rFonts w:hint="eastAsia" w:ascii="仿宋" w:hAnsi="仿宋" w:eastAsia="仿宋"/>
          <w:sz w:val="28"/>
          <w:szCs w:val="28"/>
          <w:highlight w:val="none"/>
        </w:rPr>
        <w:t xml:space="preserve">应当将其作为无效</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处理。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26.3.7</w:t>
      </w:r>
      <w:r>
        <w:rPr>
          <w:rFonts w:hint="eastAsia" w:ascii="仿宋" w:hAnsi="仿宋" w:eastAsia="仿宋"/>
          <w:sz w:val="28"/>
          <w:szCs w:val="28"/>
          <w:highlight w:val="none"/>
        </w:rPr>
        <w:t xml:space="preserve">不符合磋商文件中规定的实质性要求和条件的（实质性要求和条件是指本</w:t>
      </w:r>
      <w:r>
        <w:rPr>
          <w:rFonts w:hint="eastAsia" w:ascii="仿宋" w:hAnsi="仿宋" w:eastAsia="仿宋"/>
          <w:sz w:val="28"/>
          <w:szCs w:val="28"/>
          <w:highlight w:val="none"/>
          <w:lang w:eastAsia="zh-CN"/>
        </w:rPr>
        <w:t xml:space="preserve">磋商</w:t>
      </w:r>
      <w:r>
        <w:rPr>
          <w:rFonts w:hint="eastAsia" w:ascii="仿宋" w:hAnsi="仿宋" w:eastAsia="仿宋"/>
          <w:sz w:val="28"/>
          <w:szCs w:val="28"/>
          <w:highlight w:val="none"/>
        </w:rPr>
        <w:t xml:space="preserve">文件中用带星号（“★”）的商务和技术要求）。</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 响应文件含有采购人不能接受的附加条件的。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按照第37.4的要求本项目中具有“强制采购”产品，但未提供经国家确定的认证机构出具的、处于有效期之内该节能产品认证证书图片的；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响应文件未按照磋商文件要求加盖CA电子公章的。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26.3.12其他法律、法规及本磋商文件规定的属无效响应的情形。</w:t>
      </w:r>
      <w:r>
        <w:rPr>
          <w:rFonts w:hint="eastAsia" w:ascii="仿宋" w:hAnsi="仿宋" w:eastAsia="仿宋"/>
          <w:sz w:val="28"/>
          <w:szCs w:val="28"/>
          <w:highlight w:val="none"/>
          <w:lang w:val="en-US" w:eastAsia="zh-CN"/>
        </w:rPr>
      </w:r>
      <w:r/>
    </w:p>
    <w:p>
      <w:pPr>
        <w:pStyle w:val="649"/>
        <w:ind w:firstLine="560"/>
        <w:spacing w:line="360" w:lineRule="auto"/>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26.3.13供应商未按照采购文件第五章项目采购需求“</w:t>
      </w:r>
      <w:r>
        <w:rPr>
          <w:rFonts w:hint="eastAsia" w:ascii="仿宋" w:hAnsi="仿宋" w:eastAsia="仿宋"/>
          <w:sz w:val="28"/>
          <w:szCs w:val="28"/>
          <w:highlight w:val="none"/>
        </w:rPr>
        <w:t xml:space="preserve">★</w:t>
      </w:r>
      <w:r>
        <w:rPr>
          <w:rFonts w:hint="eastAsia" w:ascii="仿宋" w:hAnsi="仿宋" w:eastAsia="仿宋" w:cs="仿宋"/>
          <w:sz w:val="28"/>
          <w:szCs w:val="28"/>
          <w:highlight w:val="none"/>
          <w:lang w:val="en-US" w:eastAsia="zh-CN"/>
        </w:rPr>
        <w:t xml:space="preserve">四、团队配置要求</w:t>
      </w:r>
      <w:r>
        <w:rPr>
          <w:rFonts w:hint="eastAsia" w:ascii="仿宋" w:hAnsi="仿宋" w:eastAsia="仿宋"/>
          <w:sz w:val="28"/>
          <w:szCs w:val="28"/>
          <w:highlight w:val="none"/>
          <w:lang w:val="en-US" w:eastAsia="zh-CN"/>
        </w:rPr>
        <w:t xml:space="preserve">”提供人员配备表的。</w:t>
      </w:r>
      <w:r>
        <w:rPr>
          <w:rFonts w:ascii="仿宋" w:hAnsi="仿宋" w:eastAsia="仿宋"/>
          <w:sz w:val="28"/>
          <w:szCs w:val="28"/>
          <w:highlight w:val="none"/>
          <w:lang w:val="en-US" w:eastAsia="zh-CN"/>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26.4未实质性响应磋商文件的响应文件按无效响应处理。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26.5如果响应文件实质上没有响应磋商文件的要求，磋商小组将予以拒绝，供应商不得通过修改或撤销不合要求的偏离或保留而使其成为实质性响应的文件。</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26.6供应商在项目评审全过程中应保持通讯畅通，并安排专人与采购中心及磋商小组联系。</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27.磋商程序及评审方法和评审标准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27.1磋商程序</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highlight w:val="none"/>
        </w:rPr>
        <w:t xml:space="preserve">已提交响应文件的供应商，在提交最后报价之前，可以根据磋商情况退出磋商</w:t>
      </w:r>
      <w:r>
        <w:rPr>
          <w:rFonts w:hint="eastAsia" w:ascii="仿宋" w:hAnsi="仿宋" w:eastAsia="仿宋"/>
          <w:sz w:val="28"/>
          <w:szCs w:val="28"/>
          <w:highlight w:val="none"/>
        </w:rPr>
        <w:t xml:space="preserve">，并在苏采云系统中提交“退出磋商函”并加盖CA电子公章</w:t>
      </w:r>
      <w:r>
        <w:rPr>
          <w:rFonts w:ascii="仿宋" w:hAnsi="仿宋" w:eastAsia="仿宋"/>
          <w:sz w:val="28"/>
          <w:szCs w:val="28"/>
          <w:highlight w:val="none"/>
        </w:rPr>
        <w:t xml:space="preserve">。</w:t>
      </w:r>
      <w:r>
        <w:rPr>
          <w:rFonts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 评审方法和评审标准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27.2.2评审标准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见本磋商文件第三章规定。</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27.3采购活动终止的情况</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出现下列情形之一的，本次竞争性磋商采购活动将被终止：</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27.3.1因情况变化，不再符合规定的竞争性磋商采购方式适用情形的。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27.3.2出现影响采购公正的违法、违规行为的。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27.3.3除本磋商文件第二章第27.1.2条第三款规定的情形外，在采购过程中符合要求的供应商或者最后报价未超过采购预算的供应商不足3家的。</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27.3.4在苏采云系统规定时间内成功解密电子响应文件的供应商不足3家的。</w:t>
      </w:r>
      <w:r>
        <w:rPr>
          <w:rFonts w:hint="eastAsia" w:ascii="仿宋" w:hAnsi="仿宋" w:eastAsia="仿宋"/>
          <w:sz w:val="28"/>
          <w:szCs w:val="28"/>
          <w:highlight w:val="none"/>
        </w:rPr>
      </w:r>
      <w:r/>
    </w:p>
    <w:p>
      <w:pPr>
        <w:pStyle w:val="649"/>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28.推荐成交候选供应商</w:t>
      </w:r>
      <w:r>
        <w:rPr>
          <w:rFonts w:hint="eastAsia" w:ascii="仿宋" w:hAnsi="仿宋" w:eastAsia="仿宋"/>
          <w:bCs/>
          <w:sz w:val="28"/>
          <w:highlight w:val="none"/>
        </w:rPr>
      </w:r>
      <w:r/>
    </w:p>
    <w:p>
      <w:pPr>
        <w:pStyle w:val="649"/>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28.1磋商小组将对通过资格性审查和符合性审查的响应文件进行评价和比较。</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28.2磋商小组</w:t>
      </w:r>
      <w:r>
        <w:rPr>
          <w:rFonts w:hint="eastAsia" w:ascii="仿宋" w:hAnsi="仿宋" w:eastAsia="仿宋"/>
          <w:sz w:val="28"/>
          <w:szCs w:val="28"/>
          <w:highlight w:val="none"/>
        </w:rPr>
        <w:t xml:space="preserve">按磋商文件第三章中公布的评标标准对每份合格响应文件进行评审，推荐3名成交候选供应商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磋商小组发现磋商文件存在歧义、重大缺陷导致评审工作无法进行，或者磋商文件内容存在违反国家有关规定的，评审工作停止，采购中心修改磋商文件后重新组织采购活动。</w:t>
      </w:r>
      <w:r>
        <w:rPr>
          <w:rFonts w:hint="eastAsia" w:ascii="仿宋" w:hAnsi="仿宋" w:eastAsia="仿宋"/>
          <w:sz w:val="28"/>
          <w:szCs w:val="28"/>
          <w:highlight w:val="none"/>
        </w:rPr>
      </w:r>
      <w:r/>
    </w:p>
    <w:p>
      <w:pPr>
        <w:pStyle w:val="649"/>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29.磋商过程保密</w:t>
      </w:r>
      <w:r>
        <w:rPr>
          <w:rFonts w:hint="eastAsia" w:ascii="仿宋" w:hAnsi="仿宋" w:eastAsia="仿宋"/>
          <w:bCs/>
          <w:sz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29.1在宣布成交结果前，凡属于审查、澄清、磋商、评审响应文件和确定成交等相关信息，</w:t>
      </w:r>
      <w:r>
        <w:rPr>
          <w:rFonts w:hint="eastAsia" w:ascii="仿宋" w:hAnsi="仿宋" w:eastAsia="仿宋"/>
          <w:sz w:val="28"/>
          <w:szCs w:val="28"/>
          <w:highlight w:val="none"/>
        </w:rPr>
        <w:t xml:space="preserve">均不得泄露给任何供应商或与评审工作无关的人员。</w:t>
      </w:r>
      <w:r>
        <w:rPr>
          <w:rFonts w:hint="eastAsia" w:ascii="仿宋" w:hAnsi="仿宋" w:eastAsia="仿宋"/>
          <w:sz w:val="28"/>
          <w:szCs w:val="28"/>
          <w:highlight w:val="none"/>
        </w:rPr>
      </w:r>
      <w:r/>
    </w:p>
    <w:p>
      <w:pPr>
        <w:pStyle w:val="649"/>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29</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供应商不得探听上述信息，不得以任何行为影响磋商过程，否则将被取消成交资格。</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29.3 磋商小组名单在磋商前确定，并在磋商结果确定前保密。</w:t>
      </w:r>
      <w:r>
        <w:rPr>
          <w:rFonts w:hint="eastAsia" w:ascii="仿宋" w:hAnsi="仿宋" w:eastAsia="仿宋"/>
          <w:sz w:val="28"/>
          <w:szCs w:val="28"/>
          <w:highlight w:val="none"/>
        </w:rPr>
      </w:r>
      <w:r/>
    </w:p>
    <w:p>
      <w:pPr>
        <w:pStyle w:val="649"/>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rPr>
          <w:rFonts w:hint="eastAsia" w:ascii="仿宋" w:hAnsi="仿宋" w:eastAsia="仿宋"/>
          <w:b/>
          <w:bCs/>
          <w:sz w:val="32"/>
          <w:szCs w:val="32"/>
          <w:highlight w:val="none"/>
        </w:rPr>
      </w:r>
      <w:r/>
    </w:p>
    <w:p>
      <w:pPr>
        <w:pStyle w:val="649"/>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30.确定成交供应商</w:t>
      </w:r>
      <w:r>
        <w:rPr>
          <w:rFonts w:hint="eastAsia" w:ascii="仿宋" w:hAnsi="仿宋" w:eastAsia="仿宋"/>
          <w:bCs/>
          <w:sz w:val="28"/>
          <w:highlight w:val="none"/>
        </w:rPr>
      </w:r>
      <w:r/>
    </w:p>
    <w:p>
      <w:pPr>
        <w:pStyle w:val="649"/>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30.1采购人将从磋商小组推荐的符合采购需求的成交候选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30.2采购中心将在淮安市政府采购网发布成交结果公告。</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30.3成交候选人在合同签订前，如经查实从参加该成交项目之日起计算所参加的政府采购活动前三年内，在经营活动中有行贿犯罪记录的，采购中心将取消其成交候选人资格。</w:t>
      </w:r>
      <w:r>
        <w:rPr>
          <w:rFonts w:hint="eastAsia" w:ascii="仿宋" w:hAnsi="仿宋" w:eastAsia="仿宋"/>
          <w:sz w:val="28"/>
          <w:szCs w:val="28"/>
          <w:highlight w:val="none"/>
        </w:rPr>
      </w:r>
      <w:r/>
    </w:p>
    <w:p>
      <w:pPr>
        <w:pStyle w:val="649"/>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31.1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rPr>
          <w:rFonts w:hint="eastAsia" w:ascii="仿宋" w:hAnsi="仿宋" w:eastAsia="仿宋"/>
          <w:sz w:val="28"/>
          <w:szCs w:val="28"/>
          <w:highlight w:val="none"/>
        </w:rPr>
      </w:r>
      <w:r/>
    </w:p>
    <w:p>
      <w:pPr>
        <w:pStyle w:val="649"/>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sz w:val="28"/>
          <w:szCs w:val="28"/>
          <w:highlight w:val="none"/>
        </w:rPr>
      </w:r>
      <w:r/>
    </w:p>
    <w:p>
      <w:pPr>
        <w:pStyle w:val="649"/>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rPr>
          <w:rFonts w:hint="eastAsia" w:ascii="仿宋" w:hAnsi="仿宋" w:eastAsia="仿宋"/>
          <w:b/>
          <w:sz w:val="32"/>
          <w:szCs w:val="32"/>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ascii="仿宋" w:hAnsi="仿宋" w:eastAsia="仿宋"/>
          <w:sz w:val="28"/>
          <w:szCs w:val="28"/>
          <w:highlight w:val="none"/>
        </w:rPr>
        <w:t xml:space="preserve">.</w:t>
      </w:r>
      <w:r>
        <w:rPr>
          <w:rFonts w:hint="eastAsia" w:ascii="仿宋" w:hAnsi="仿宋" w:eastAsia="仿宋"/>
          <w:sz w:val="28"/>
          <w:szCs w:val="28"/>
          <w:highlight w:val="none"/>
        </w:rPr>
        <w:t xml:space="preserve">质疑处理</w:t>
      </w:r>
      <w:r>
        <w:rPr>
          <w:rFonts w:hint="eastAsia"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.5条的要求提供质疑的均不予受理。</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.2上述应知其权益受到损害之日是指:</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（1）对磋商文件提出质疑的，为采购文件公告期限届满之日起计算；</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（3）对成交结果提出质疑的，为成交结果公告期限届满之日起计算。</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.3质疑供应商是指直接参加本次磋商活动的供应商，未参加磋商活动的供应商或在磋商活动中自身权益未受到损害的供应商所提出的质疑不予受理。</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.4质疑供应商在法定质疑期内应当一次性针对同一采购环节提出质疑</w:t>
      </w:r>
      <w:r>
        <w:rPr>
          <w:rFonts w:hint="eastAsia" w:ascii="仿宋" w:hAnsi="仿宋" w:eastAsia="仿宋"/>
          <w:sz w:val="28"/>
          <w:szCs w:val="28"/>
          <w:highlight w:val="none"/>
          <w:lang w:val="en-US" w:eastAsia="zh-CN"/>
        </w:rPr>
        <w:t xml:space="preserve">,若质疑供应商针对同一环节提出两次及两次以上质疑，仅受理第一次提出的质疑</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.5质疑函应当包括以下主要内容，附上相关证明材料。否则，采购中心不予受理。</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（1）质疑供应商的名称、地址、邮编、联系人及联系电话；</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6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.7采购中心</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中心</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有权不予受理。</w:t>
      </w:r>
      <w:r>
        <w:rPr>
          <w:rFonts w:hint="eastAsia"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对于内容、格式符合规定的质疑函，采购中心</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将在七个工作日内以电子文件的形式作出答复，但质疑答复的内容不涉及商业秘密。如果质疑供应商还需要纸质形式回复函的，需主动与采购中心</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联系索取，或者在质疑函中明确提出该要求。</w:t>
      </w:r>
      <w:r>
        <w:rPr>
          <w:rFonts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.8供应商提出的质疑必须有理、有据，不得恶意质疑或提交虚假质疑。否则，一经查实，采购中心</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有权依据政府采购的有关规定，报请淮安市财政局政府采购管理处对该供应商列入失信行为或不良行为记录名单，进行相应的行政处罚。</w:t>
      </w:r>
      <w:r>
        <w:rPr>
          <w:rFonts w:ascii="仿宋" w:hAnsi="仿宋" w:eastAsia="仿宋"/>
          <w:sz w:val="28"/>
          <w:szCs w:val="28"/>
          <w:highlight w:val="none"/>
        </w:rPr>
      </w:r>
      <w:r/>
    </w:p>
    <w:p>
      <w:pPr>
        <w:pStyle w:val="649"/>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.政策功能落实</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.1小微型企业价格扣除</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.1.2在货物采购项目中，供应商提供的货物既有中小企业制造货物，也有大型企业制造货物的，不享受本办法规定的中小企业扶持政策。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rPr>
          <w:rFonts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rPr>
          <w:rFonts w:hint="eastAsia"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649"/>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rPr>
          <w:rFonts w:hint="eastAsia" w:ascii="仿宋" w:hAnsi="仿宋" w:eastAsia="仿宋"/>
          <w:sz w:val="28"/>
          <w:highlight w:val="none"/>
        </w:rPr>
      </w:r>
      <w:r/>
    </w:p>
    <w:p>
      <w:pPr>
        <w:pStyle w:val="649"/>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649"/>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7</w:t>
      </w:r>
      <w:r>
        <w:rPr>
          <w:rFonts w:hint="eastAsia" w:ascii="仿宋" w:hAnsi="仿宋" w:eastAsia="仿宋"/>
          <w:bCs/>
          <w:color w:val="000000"/>
          <w:sz w:val="28"/>
          <w:szCs w:val="28"/>
          <w:highlight w:val="none"/>
        </w:rPr>
        <w:t xml:space="preserve">．政府绿色采购</w:t>
      </w:r>
      <w:r>
        <w:rPr>
          <w:rFonts w:hint="eastAsia" w:ascii="仿宋" w:hAnsi="仿宋" w:eastAsia="仿宋"/>
          <w:bCs/>
          <w:color w:val="000000"/>
          <w:sz w:val="28"/>
          <w:szCs w:val="28"/>
          <w:highlight w:val="none"/>
        </w:rPr>
      </w:r>
      <w:r/>
    </w:p>
    <w:p>
      <w:pPr>
        <w:pStyle w:val="649"/>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672"/>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rPr>
          <w:rFonts w:hint="eastAsia" w:ascii="仿宋" w:hAnsi="仿宋" w:eastAsia="仿宋"/>
          <w:sz w:val="28"/>
          <w:szCs w:val="28"/>
          <w:highlight w:val="none"/>
        </w:rPr>
      </w:r>
      <w:r/>
    </w:p>
    <w:p>
      <w:pPr>
        <w:pStyle w:val="672"/>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rPr>
          <w:rFonts w:hint="eastAsia" w:ascii="仿宋" w:hAnsi="仿宋" w:eastAsia="仿宋"/>
          <w:sz w:val="28"/>
          <w:szCs w:val="28"/>
          <w:highlight w:val="none"/>
        </w:rPr>
      </w:r>
      <w:r/>
    </w:p>
    <w:p>
      <w:pPr>
        <w:pStyle w:val="64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highlight w:val="none"/>
        </w:rPr>
      </w:r>
      <w:r/>
    </w:p>
    <w:p>
      <w:pPr>
        <w:pStyle w:val="649"/>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rPr>
          <w:rFonts w:hint="eastAsia" w:ascii="仿宋" w:hAnsi="仿宋" w:eastAsia="仿宋"/>
          <w:sz w:val="28"/>
          <w:szCs w:val="28"/>
          <w:highlight w:val="none"/>
        </w:rPr>
      </w:r>
      <w:r/>
    </w:p>
    <w:p>
      <w:pPr>
        <w:pStyle w:val="649"/>
        <w:ind w:firstLine="560"/>
        <w:jc w:val="center"/>
        <w:spacing w:line="520" w:lineRule="exact"/>
        <w:rPr>
          <w:rFonts w:hint="eastAsia" w:ascii="仿宋" w:hAnsi="仿宋" w:eastAsia="仿宋"/>
          <w:b/>
          <w:sz w:val="36"/>
          <w:szCs w:val="36"/>
          <w:highlight w:val="none"/>
        </w:rPr>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w:t>
      </w:r>
      <w:r>
        <w:rPr>
          <w:rFonts w:hint="eastAsia" w:ascii="仿宋" w:hAnsi="仿宋" w:eastAsia="仿宋"/>
          <w:b/>
          <w:sz w:val="36"/>
          <w:szCs w:val="36"/>
          <w:highlight w:val="none"/>
          <w:lang w:eastAsia="zh-CN"/>
        </w:rPr>
        <w:t xml:space="preserve">评审方法与评审</w:t>
      </w:r>
      <w:r>
        <w:rPr>
          <w:rFonts w:hint="eastAsia" w:ascii="仿宋" w:hAnsi="仿宋" w:eastAsia="仿宋"/>
          <w:b/>
          <w:sz w:val="36"/>
          <w:szCs w:val="36"/>
          <w:highlight w:val="none"/>
        </w:rPr>
        <w:t xml:space="preserve">标准</w:t>
      </w:r>
      <w:r>
        <w:rPr>
          <w:rFonts w:hint="eastAsia" w:ascii="仿宋" w:hAnsi="仿宋" w:eastAsia="仿宋"/>
          <w:b/>
          <w:sz w:val="36"/>
          <w:szCs w:val="36"/>
          <w:highlight w:val="none"/>
        </w:rPr>
      </w:r>
      <w:r/>
    </w:p>
    <w:p>
      <w:pPr>
        <w:pStyle w:val="649"/>
        <w:ind w:firstLine="539"/>
        <w:spacing w:line="520" w:lineRule="exact"/>
        <w:rPr>
          <w:rFonts w:hint="eastAsia" w:ascii="仿宋" w:hAnsi="仿宋" w:eastAsia="仿宋"/>
          <w:sz w:val="28"/>
          <w:highlight w:val="none"/>
        </w:rPr>
      </w:pPr>
      <w:r>
        <w:rPr>
          <w:rFonts w:hint="eastAsia" w:ascii="仿宋" w:hAnsi="仿宋" w:eastAsia="仿宋"/>
          <w:sz w:val="28"/>
          <w:szCs w:val="28"/>
          <w:highlight w:val="none"/>
          <w:lang w:val="zh-CN"/>
        </w:rPr>
        <w:t xml:space="preserve">一、本项目采用综合评分法进行评审。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二、磋商小组将依据下列</w:t>
      </w:r>
      <w:r>
        <w:rPr>
          <w:rFonts w:hint="eastAsia" w:ascii="仿宋" w:hAnsi="仿宋" w:eastAsia="仿宋"/>
          <w:sz w:val="28"/>
          <w:szCs w:val="28"/>
          <w:highlight w:val="none"/>
          <w:lang w:eastAsia="zh-CN"/>
        </w:rPr>
        <w:t xml:space="preserve">评审</w:t>
      </w:r>
      <w:r>
        <w:rPr>
          <w:rFonts w:hint="eastAsia" w:ascii="仿宋" w:hAnsi="仿宋" w:eastAsia="仿宋"/>
          <w:sz w:val="28"/>
          <w:szCs w:val="28"/>
          <w:highlight w:val="none"/>
        </w:rPr>
        <w:t xml:space="preserve">标准进行评审，本评标标准的总分为100分。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三、具体标准: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1、价格:</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采用低价优先法计算，</w:t>
      </w:r>
      <w:r>
        <w:rPr>
          <w:rFonts w:hint="eastAsia" w:ascii="仿宋" w:hAnsi="仿宋" w:eastAsia="仿宋"/>
          <w:sz w:val="28"/>
          <w:szCs w:val="28"/>
          <w:highlight w:val="none"/>
        </w:rPr>
        <w:t xml:space="preserve">满足磋商文件要求且最后报价最低为磋商基准价，其价格分为满分。其他供应商的价格分按照下列公式计算（小数点保留两位）: </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磋商报价得分＝（磋商基准价/最后磋商报价）×</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2、方案部分:</w:t>
      </w:r>
      <w:r>
        <w:rPr>
          <w:rFonts w:hint="eastAsia" w:ascii="仿宋" w:hAnsi="仿宋" w:eastAsia="仿宋"/>
          <w:sz w:val="28"/>
          <w:szCs w:val="28"/>
          <w:highlight w:val="none"/>
          <w:lang w:val="en-US" w:eastAsia="zh-CN"/>
        </w:rPr>
        <w:t xml:space="preserve">49</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highlight w:val="none"/>
          <w:lang w:val="en-US" w:eastAsia="zh-CN"/>
        </w:rPr>
      </w:pPr>
      <w:r>
        <w:rPr>
          <w:rFonts w:hint="eastAsia" w:ascii="仿宋" w:hAnsi="仿宋" w:eastAsia="仿宋"/>
          <w:sz w:val="28"/>
          <w:szCs w:val="28"/>
          <w:highlight w:val="none"/>
          <w:lang w:val="en-US" w:eastAsia="zh-CN" w:bidi="ar-SA"/>
        </w:rPr>
        <w:t xml:space="preserve">供应商按照下列要求提供方案，评委会根据供应商提供的方案进行评分，不提供分项方案或经三分之二评委认定分项方案存在重大偏离的，该分项不得</w:t>
      </w:r>
      <w:r>
        <w:rPr>
          <w:rFonts w:hint="eastAsia" w:ascii="仿宋" w:hAnsi="仿宋" w:eastAsia="仿宋"/>
          <w:sz w:val="28"/>
          <w:highlight w:val="none"/>
          <w:lang w:val="en-US" w:eastAsia="zh-CN"/>
        </w:rPr>
        <w:t xml:space="preserve">分。</w:t>
      </w:r>
      <w:r>
        <w:rPr>
          <w:rFonts w:hint="eastAsia" w:ascii="仿宋" w:hAnsi="仿宋" w:eastAsia="仿宋"/>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sz w:val="28"/>
          <w:highlight w:val="none"/>
          <w:lang w:val="en-US" w:eastAsia="zh-CN"/>
        </w:rPr>
      </w:pPr>
      <w:r>
        <w:rPr>
          <w:rFonts w:hint="eastAsia" w:ascii="仿宋" w:hAnsi="仿宋" w:eastAsia="仿宋"/>
          <w:sz w:val="28"/>
          <w:highlight w:val="none"/>
          <w:lang w:val="en-US" w:eastAsia="zh-CN"/>
        </w:rPr>
        <w:t xml:space="preserve">（一）现状分析方案（5分）</w:t>
      </w:r>
      <w:r>
        <w:rPr>
          <w:rFonts w:hint="eastAsia" w:ascii="仿宋" w:hAnsi="仿宋" w:eastAsia="仿宋"/>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sz w:val="28"/>
          <w:highlight w:val="none"/>
          <w:lang w:val="en-US" w:eastAsia="zh-CN"/>
        </w:rPr>
      </w:pPr>
      <w:r>
        <w:rPr>
          <w:rFonts w:hint="eastAsia" w:ascii="仿宋" w:hAnsi="仿宋" w:eastAsia="仿宋"/>
          <w:sz w:val="28"/>
          <w:highlight w:val="none"/>
          <w:lang w:val="en-US" w:eastAsia="zh-CN"/>
        </w:rPr>
        <w:t xml:space="preserve">供应商提供针对本项目的现状分析方案，根据本项目实际情况结合相关政策文件要求，分析本项目的建设背景、建设目标和建设内容，理解本项目的现状和存在的问题，对本项目的业务需求、功能需求、安全需求、支撑环境需求等进行有针对性地理解和分析。</w:t>
      </w:r>
      <w:r>
        <w:rPr>
          <w:rFonts w:hint="eastAsia" w:ascii="仿宋" w:hAnsi="仿宋" w:eastAsia="仿宋"/>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sz w:val="28"/>
          <w:highlight w:val="none"/>
          <w:lang w:val="en-US" w:eastAsia="zh-CN"/>
        </w:rPr>
      </w:pPr>
      <w:r>
        <w:rPr>
          <w:rFonts w:hint="eastAsia" w:ascii="仿宋" w:hAnsi="仿宋" w:eastAsia="仿宋"/>
          <w:sz w:val="28"/>
          <w:highlight w:val="none"/>
          <w:lang w:val="en-US" w:eastAsia="zh-CN"/>
        </w:rPr>
        <w:t xml:space="preserve">现状了解深入、需求理解透彻、方案对应性强的得5分；现状、需求理解较深入、透彻、方案内容无缺项，对应性较强的得4分；现状、需求理解程度不深不细、方案内容有缺项，不能完全对应的得3分。</w:t>
      </w:r>
      <w:r>
        <w:rPr>
          <w:rFonts w:hint="eastAsia" w:ascii="仿宋" w:hAnsi="仿宋" w:eastAsia="仿宋"/>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sz w:val="28"/>
          <w:highlight w:val="none"/>
          <w:lang w:val="en-US" w:eastAsia="zh-CN"/>
        </w:rPr>
      </w:pPr>
      <w:r>
        <w:rPr>
          <w:rFonts w:hint="eastAsia" w:ascii="仿宋" w:hAnsi="仿宋" w:eastAsia="仿宋"/>
          <w:sz w:val="28"/>
          <w:highlight w:val="none"/>
          <w:lang w:val="en-US" w:eastAsia="zh-CN"/>
        </w:rPr>
        <w:t xml:space="preserve">（二）总体设计方案（5分）</w:t>
      </w:r>
      <w:r>
        <w:rPr>
          <w:rFonts w:hint="eastAsia" w:ascii="仿宋" w:hAnsi="仿宋" w:eastAsia="仿宋"/>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sz w:val="28"/>
          <w:highlight w:val="none"/>
          <w:lang w:val="en-US" w:eastAsia="zh-CN"/>
        </w:rPr>
      </w:pPr>
      <w:r>
        <w:rPr>
          <w:rFonts w:hint="eastAsia" w:ascii="仿宋" w:hAnsi="仿宋" w:eastAsia="仿宋"/>
          <w:sz w:val="28"/>
          <w:highlight w:val="none"/>
          <w:lang w:val="en-US" w:eastAsia="zh-CN"/>
        </w:rPr>
        <w:t xml:space="preserve">供应商提供针对本项目的总体设计方案，包括本项目的总体设计原则、架构设计、技术路线和关键技术等方案。</w:t>
      </w:r>
      <w:r>
        <w:rPr>
          <w:rFonts w:hint="eastAsia" w:ascii="仿宋" w:hAnsi="仿宋" w:eastAsia="仿宋"/>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highlight w:val="none"/>
          <w:lang w:val="en-US" w:eastAsia="zh-CN"/>
        </w:rPr>
      </w:pPr>
      <w:r>
        <w:rPr>
          <w:rFonts w:hint="eastAsia" w:ascii="仿宋" w:hAnsi="仿宋" w:eastAsia="仿宋"/>
          <w:sz w:val="28"/>
          <w:highlight w:val="none"/>
          <w:lang w:val="en-US" w:eastAsia="zh-CN"/>
        </w:rPr>
        <w:t xml:space="preserve">总体设计合理、优于需求的得5分；总体设计较合理、相关表述较精准基本满足采购需求的得4分；方案有缺项，不能完全满足采购需求的得3分。</w:t>
      </w:r>
      <w:r>
        <w:rPr>
          <w:rFonts w:hint="eastAsia" w:ascii="仿宋" w:hAnsi="仿宋" w:eastAsia="仿宋" w:cs="Times New Roman"/>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（三）技术方案（</w:t>
      </w:r>
      <w:r>
        <w:rPr>
          <w:rFonts w:hint="eastAsia" w:ascii="仿宋" w:hAnsi="仿宋" w:eastAsia="仿宋" w:cs="Times New Roman"/>
          <w:sz w:val="28"/>
          <w:highlight w:val="none"/>
          <w:lang w:val="en-US" w:eastAsia="zh-CN"/>
        </w:rPr>
        <w:t xml:space="preserve">34</w:t>
      </w:r>
      <w:r>
        <w:rPr>
          <w:rFonts w:hint="eastAsia" w:ascii="仿宋" w:hAnsi="仿宋" w:eastAsia="仿宋" w:cs="Times New Roman"/>
          <w:sz w:val="28"/>
          <w:highlight w:val="none"/>
          <w:lang w:val="en-US" w:eastAsia="zh-CN"/>
        </w:rPr>
        <w:t xml:space="preserve">分）</w:t>
      </w:r>
      <w:r>
        <w:rPr>
          <w:rFonts w:hint="eastAsia" w:ascii="仿宋" w:hAnsi="仿宋" w:eastAsia="仿宋" w:cs="Times New Roman"/>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（1）信创框架适配方案（</w:t>
      </w:r>
      <w:r>
        <w:rPr>
          <w:rFonts w:hint="eastAsia" w:ascii="仿宋" w:hAnsi="仿宋" w:eastAsia="仿宋" w:cs="Times New Roman"/>
          <w:sz w:val="28"/>
          <w:highlight w:val="none"/>
          <w:lang w:val="en-US" w:eastAsia="zh-CN"/>
        </w:rPr>
        <w:t xml:space="preserve">6</w:t>
      </w:r>
      <w:r>
        <w:rPr>
          <w:rFonts w:hint="eastAsia" w:ascii="仿宋" w:hAnsi="仿宋" w:eastAsia="仿宋" w:cs="Times New Roman"/>
          <w:sz w:val="28"/>
          <w:highlight w:val="none"/>
          <w:lang w:val="en-US" w:eastAsia="zh-CN"/>
        </w:rPr>
        <w:t xml:space="preserve">分）</w:t>
      </w:r>
      <w:r>
        <w:rPr>
          <w:rFonts w:hint="eastAsia" w:ascii="仿宋" w:hAnsi="仿宋" w:eastAsia="仿宋" w:cs="Times New Roman"/>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供应商基于国产化软件采购的基础上，提供国产化操作系统、国产化数据库、依赖插件等适配方案。</w:t>
      </w:r>
      <w:r>
        <w:rPr>
          <w:rFonts w:hint="eastAsia" w:ascii="仿宋" w:hAnsi="仿宋" w:eastAsia="仿宋" w:cs="Times New Roman"/>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优于需求的得</w:t>
      </w:r>
      <w:r>
        <w:rPr>
          <w:rFonts w:hint="eastAsia" w:ascii="仿宋" w:hAnsi="仿宋" w:eastAsia="仿宋" w:cs="Times New Roman"/>
          <w:sz w:val="28"/>
          <w:highlight w:val="none"/>
          <w:lang w:val="en-US" w:eastAsia="zh-CN"/>
        </w:rPr>
        <w:t xml:space="preserve">6</w:t>
      </w:r>
      <w:r>
        <w:rPr>
          <w:rFonts w:hint="eastAsia" w:ascii="仿宋" w:hAnsi="仿宋" w:eastAsia="仿宋" w:cs="Times New Roman"/>
          <w:sz w:val="28"/>
          <w:highlight w:val="none"/>
          <w:lang w:val="en-US" w:eastAsia="zh-CN"/>
        </w:rPr>
        <w:t xml:space="preserve">分；完全满足采购需求的得4分；方案有缺项不能满足需求的得</w:t>
      </w:r>
      <w:r>
        <w:rPr>
          <w:rFonts w:hint="eastAsia" w:ascii="仿宋" w:hAnsi="仿宋" w:eastAsia="仿宋" w:cs="Times New Roman"/>
          <w:sz w:val="28"/>
          <w:highlight w:val="none"/>
          <w:lang w:val="en-US" w:eastAsia="zh-CN"/>
        </w:rPr>
        <w:t xml:space="preserve">2</w:t>
      </w:r>
      <w:r>
        <w:rPr>
          <w:rFonts w:hint="eastAsia" w:ascii="仿宋" w:hAnsi="仿宋" w:eastAsia="仿宋" w:cs="Times New Roman"/>
          <w:sz w:val="28"/>
          <w:highlight w:val="none"/>
          <w:lang w:val="en-US" w:eastAsia="zh-CN"/>
        </w:rPr>
        <w:t xml:space="preserve">分。</w:t>
      </w:r>
      <w:r>
        <w:rPr>
          <w:rFonts w:hint="eastAsia" w:ascii="仿宋" w:hAnsi="仿宋" w:eastAsia="仿宋" w:cs="Times New Roman"/>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（2）应用功能应用建设（10分）</w:t>
      </w:r>
      <w:r>
        <w:rPr>
          <w:rFonts w:hint="eastAsia" w:ascii="仿宋" w:hAnsi="仿宋" w:eastAsia="仿宋" w:cs="Times New Roman"/>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供应商提供功能设计设计方案，要求方案内容完整科学，丰富灵活，与采购需求文件中提出的各项业务要求一一对应。方案内容完整、精准，且附有清晰的研判分析、智能导航系统设计界面的得10分；方案完整，表述准确，系统设计界面较明确的得8分；方案内容、表述不够完善，或未附系统设计界面或界面内容不够清晰明确的得6分；方案内容漏项不能满足采购需求的得4分。</w:t>
      </w:r>
      <w:r>
        <w:rPr>
          <w:rFonts w:hint="eastAsia" w:ascii="仿宋" w:hAnsi="仿宋" w:eastAsia="仿宋" w:cs="Times New Roman"/>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（3）系统安全保障方案（</w:t>
      </w:r>
      <w:r>
        <w:rPr>
          <w:rFonts w:hint="eastAsia" w:ascii="仿宋" w:hAnsi="仿宋" w:eastAsia="仿宋" w:cs="Times New Roman"/>
          <w:sz w:val="28"/>
          <w:highlight w:val="none"/>
          <w:lang w:val="en-US" w:eastAsia="zh-CN"/>
        </w:rPr>
        <w:t xml:space="preserve">6</w:t>
      </w:r>
      <w:r>
        <w:rPr>
          <w:rFonts w:hint="eastAsia" w:ascii="仿宋" w:hAnsi="仿宋" w:eastAsia="仿宋" w:cs="Times New Roman"/>
          <w:sz w:val="28"/>
          <w:highlight w:val="none"/>
          <w:lang w:val="en-US" w:eastAsia="zh-CN"/>
        </w:rPr>
        <w:t xml:space="preserve">分）</w:t>
      </w:r>
      <w:r>
        <w:rPr>
          <w:rFonts w:hint="eastAsia" w:ascii="仿宋" w:hAnsi="仿宋" w:eastAsia="仿宋" w:cs="Times New Roman"/>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供应商提供系统安全分析方案，要求内容全面，风险应对措施合理、可行；根据不同用户提供不同的身份角色登录、权限管理等设计，提供实际解决方案。</w:t>
      </w:r>
      <w:r>
        <w:rPr>
          <w:rFonts w:hint="eastAsia" w:ascii="仿宋" w:hAnsi="仿宋" w:eastAsia="仿宋" w:cs="Times New Roman"/>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优于采购需求的得</w:t>
      </w:r>
      <w:r>
        <w:rPr>
          <w:rFonts w:hint="eastAsia" w:ascii="仿宋" w:hAnsi="仿宋" w:eastAsia="仿宋" w:cs="Times New Roman"/>
          <w:sz w:val="28"/>
          <w:highlight w:val="none"/>
          <w:lang w:val="en-US" w:eastAsia="zh-CN"/>
        </w:rPr>
        <w:t xml:space="preserve">6</w:t>
      </w:r>
      <w:r>
        <w:rPr>
          <w:rFonts w:hint="eastAsia" w:ascii="仿宋" w:hAnsi="仿宋" w:eastAsia="仿宋" w:cs="Times New Roman"/>
          <w:sz w:val="28"/>
          <w:highlight w:val="none"/>
          <w:lang w:val="en-US" w:eastAsia="zh-CN"/>
        </w:rPr>
        <w:t xml:space="preserve">分；方案完全满足采购需求的得4分；基本满足采购需求的得</w:t>
      </w:r>
      <w:r>
        <w:rPr>
          <w:rFonts w:hint="eastAsia" w:ascii="仿宋" w:hAnsi="仿宋" w:eastAsia="仿宋" w:cs="Times New Roman"/>
          <w:sz w:val="28"/>
          <w:highlight w:val="none"/>
          <w:lang w:val="en-US" w:eastAsia="zh-CN"/>
        </w:rPr>
        <w:t xml:space="preserve">2</w:t>
      </w:r>
      <w:r>
        <w:rPr>
          <w:rFonts w:hint="eastAsia" w:ascii="仿宋" w:hAnsi="仿宋" w:eastAsia="仿宋" w:cs="Times New Roman"/>
          <w:sz w:val="28"/>
          <w:highlight w:val="none"/>
          <w:lang w:val="en-US" w:eastAsia="zh-CN"/>
        </w:rPr>
        <w:t xml:space="preserve">分。</w:t>
      </w:r>
      <w:r>
        <w:rPr>
          <w:rFonts w:hint="eastAsia" w:ascii="仿宋" w:hAnsi="仿宋" w:eastAsia="仿宋" w:cs="Times New Roman"/>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（4）系统培训方案（</w:t>
      </w:r>
      <w:r>
        <w:rPr>
          <w:rFonts w:hint="eastAsia" w:ascii="仿宋" w:hAnsi="仿宋" w:eastAsia="仿宋" w:cs="Times New Roman"/>
          <w:sz w:val="28"/>
          <w:highlight w:val="none"/>
          <w:lang w:val="en-US" w:eastAsia="zh-CN"/>
        </w:rPr>
        <w:t xml:space="preserve">6分</w:t>
      </w:r>
      <w:r>
        <w:rPr>
          <w:rFonts w:hint="eastAsia" w:ascii="仿宋" w:hAnsi="仿宋" w:eastAsia="仿宋" w:cs="Times New Roman"/>
          <w:sz w:val="28"/>
          <w:highlight w:val="none"/>
          <w:lang w:val="en-US" w:eastAsia="zh-CN"/>
        </w:rPr>
        <w:t xml:space="preserve">）</w:t>
      </w:r>
      <w:r>
        <w:rPr>
          <w:rFonts w:hint="eastAsia" w:ascii="仿宋" w:hAnsi="仿宋" w:eastAsia="仿宋" w:cs="Times New Roman"/>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根据供应商结合本项目特点提供的培训方案进行打分。</w:t>
      </w:r>
      <w:r>
        <w:rPr>
          <w:rFonts w:hint="eastAsia" w:ascii="仿宋" w:hAnsi="仿宋" w:eastAsia="仿宋" w:cs="Times New Roman"/>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方案优于采购需求得</w:t>
      </w:r>
      <w:r>
        <w:rPr>
          <w:rFonts w:hint="eastAsia" w:ascii="仿宋" w:hAnsi="仿宋" w:eastAsia="仿宋" w:cs="Times New Roman"/>
          <w:sz w:val="28"/>
          <w:highlight w:val="none"/>
          <w:lang w:val="en-US" w:eastAsia="zh-CN"/>
        </w:rPr>
        <w:t xml:space="preserve">6分</w:t>
      </w:r>
      <w:r>
        <w:rPr>
          <w:rFonts w:hint="eastAsia" w:ascii="仿宋" w:hAnsi="仿宋" w:eastAsia="仿宋" w:cs="Times New Roman"/>
          <w:sz w:val="28"/>
          <w:highlight w:val="none"/>
          <w:lang w:val="en-US" w:eastAsia="zh-CN"/>
        </w:rPr>
        <w:t xml:space="preserve">；方案完全满足采购需求的得4分；基本满足采购需求的得</w:t>
      </w:r>
      <w:r>
        <w:rPr>
          <w:rFonts w:hint="eastAsia" w:ascii="仿宋" w:hAnsi="仿宋" w:eastAsia="仿宋" w:cs="Times New Roman"/>
          <w:sz w:val="28"/>
          <w:highlight w:val="none"/>
          <w:lang w:val="en-US" w:eastAsia="zh-CN"/>
        </w:rPr>
        <w:t xml:space="preserve">2分</w:t>
      </w:r>
      <w:r>
        <w:rPr>
          <w:rFonts w:hint="eastAsia" w:ascii="仿宋" w:hAnsi="仿宋" w:eastAsia="仿宋" w:cs="Times New Roman"/>
          <w:sz w:val="28"/>
          <w:highlight w:val="none"/>
          <w:lang w:val="en-US" w:eastAsia="zh-CN"/>
        </w:rPr>
        <w:t xml:space="preserve">。</w:t>
      </w:r>
      <w:r>
        <w:rPr>
          <w:rFonts w:hint="eastAsia" w:ascii="仿宋" w:hAnsi="仿宋" w:eastAsia="仿宋" w:cs="Times New Roman"/>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（5）系统售后服务方案（</w:t>
      </w:r>
      <w:r>
        <w:rPr>
          <w:rFonts w:hint="eastAsia" w:ascii="仿宋" w:hAnsi="仿宋" w:eastAsia="仿宋" w:cs="Times New Roman"/>
          <w:sz w:val="28"/>
          <w:highlight w:val="none"/>
          <w:lang w:val="en-US" w:eastAsia="zh-CN"/>
        </w:rPr>
        <w:t xml:space="preserve">6分</w:t>
      </w:r>
      <w:r>
        <w:rPr>
          <w:rFonts w:hint="eastAsia" w:ascii="仿宋" w:hAnsi="仿宋" w:eastAsia="仿宋" w:cs="Times New Roman"/>
          <w:sz w:val="28"/>
          <w:highlight w:val="none"/>
          <w:lang w:val="en-US" w:eastAsia="zh-CN"/>
        </w:rPr>
        <w:t xml:space="preserve">）</w:t>
      </w:r>
      <w:r>
        <w:rPr>
          <w:rFonts w:hint="eastAsia" w:ascii="仿宋" w:hAnsi="仿宋" w:eastAsia="仿宋" w:cs="Times New Roman"/>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供应商提供针对本项目的详细的系统售后服务方案，比如专员技术支持、提供5x8h远程营运中心技术支持、对于系统故障处理响应给出合理措施。</w:t>
      </w:r>
      <w:r>
        <w:rPr>
          <w:rFonts w:hint="eastAsia" w:ascii="仿宋" w:hAnsi="仿宋" w:eastAsia="仿宋" w:cs="Times New Roman"/>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方案优于采购需求得</w:t>
      </w:r>
      <w:r>
        <w:rPr>
          <w:rFonts w:hint="eastAsia" w:ascii="仿宋" w:hAnsi="仿宋" w:eastAsia="仿宋" w:cs="Times New Roman"/>
          <w:sz w:val="28"/>
          <w:highlight w:val="none"/>
          <w:lang w:val="en-US" w:eastAsia="zh-CN"/>
        </w:rPr>
        <w:t xml:space="preserve">6分</w:t>
      </w:r>
      <w:r>
        <w:rPr>
          <w:rFonts w:hint="eastAsia" w:ascii="仿宋" w:hAnsi="仿宋" w:eastAsia="仿宋" w:cs="Times New Roman"/>
          <w:sz w:val="28"/>
          <w:highlight w:val="none"/>
          <w:lang w:val="en-US" w:eastAsia="zh-CN"/>
        </w:rPr>
        <w:t xml:space="preserve">；方案完全满足采购需求的得4分；基本满足采购需求的得</w:t>
      </w:r>
      <w:r>
        <w:rPr>
          <w:rFonts w:hint="eastAsia" w:ascii="仿宋" w:hAnsi="仿宋" w:eastAsia="仿宋" w:cs="Times New Roman"/>
          <w:sz w:val="28"/>
          <w:highlight w:val="none"/>
          <w:lang w:val="en-US" w:eastAsia="zh-CN"/>
        </w:rPr>
        <w:t xml:space="preserve">2分</w:t>
      </w:r>
      <w:r>
        <w:rPr>
          <w:rFonts w:hint="eastAsia" w:ascii="仿宋" w:hAnsi="仿宋" w:eastAsia="仿宋" w:cs="Times New Roman"/>
          <w:sz w:val="28"/>
          <w:highlight w:val="none"/>
          <w:lang w:val="en-US" w:eastAsia="zh-CN"/>
        </w:rPr>
        <w:t xml:space="preserve">。</w:t>
      </w:r>
      <w:r>
        <w:rPr>
          <w:rFonts w:hint="eastAsia" w:ascii="仿宋" w:hAnsi="仿宋" w:eastAsia="仿宋" w:cs="Times New Roman"/>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（五）项目实施方案（5分）</w:t>
      </w:r>
      <w:r>
        <w:rPr>
          <w:rFonts w:hint="eastAsia" w:ascii="仿宋" w:hAnsi="仿宋" w:eastAsia="仿宋" w:cs="Times New Roman"/>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供应商根据项目现状和实际的业务紧迫需求制定科学、高效的项目实施方案。方案包括但不限于项目整体管理、实施计划编排、进度保障措施等内容。</w:t>
      </w:r>
      <w:r>
        <w:rPr>
          <w:rFonts w:hint="eastAsia" w:ascii="仿宋" w:hAnsi="仿宋" w:eastAsia="仿宋" w:cs="Times New Roman"/>
          <w:sz w:val="28"/>
          <w:highlight w:val="none"/>
          <w:lang w:val="en-US" w:eastAsia="zh-CN"/>
        </w:rPr>
      </w:r>
      <w:r/>
    </w:p>
    <w:p>
      <w:pPr>
        <w:pStyle w:val="649"/>
        <w:ind w:firstLine="560"/>
        <w:keepLines w:val="0"/>
        <w:keepNext w:val="0"/>
        <w:pageBreakBefore w:val="0"/>
        <w:spacing w:line="52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计划编排合理、实施保障有力，优于需求的得5分；基本满足需求的得4分；不能满足需求要求的得3分。</w:t>
      </w:r>
      <w:r>
        <w:rPr>
          <w:rFonts w:hint="eastAsia" w:ascii="仿宋" w:hAnsi="仿宋" w:eastAsia="仿宋" w:cs="Times New Roman"/>
          <w:sz w:val="28"/>
          <w:highlight w:val="none"/>
          <w:lang w:val="en-US" w:eastAsia="zh-CN"/>
        </w:rPr>
      </w:r>
      <w:r/>
    </w:p>
    <w:p>
      <w:pPr>
        <w:pStyle w:val="649"/>
        <w:ind w:firstLine="562"/>
        <w:spacing w:line="520" w:lineRule="exact"/>
        <w:rPr>
          <w:rFonts w:hint="eastAsia" w:ascii="仿宋" w:hAnsi="仿宋" w:eastAsia="仿宋"/>
          <w:sz w:val="28"/>
          <w:szCs w:val="28"/>
          <w:highlight w:val="none"/>
        </w:rPr>
      </w:pPr>
      <w:r>
        <w:rPr>
          <w:rFonts w:hint="eastAsia" w:ascii="仿宋" w:hAnsi="仿宋" w:eastAsia="仿宋"/>
          <w:b/>
          <w:bCs/>
          <w:sz w:val="28"/>
          <w:szCs w:val="28"/>
          <w:highlight w:val="none"/>
        </w:rPr>
        <w:t xml:space="preserve">注：本项目的方案部分采用暗标方式进行评审，供应商需按照第二章“</w:t>
      </w:r>
      <w:r>
        <w:rPr>
          <w:rFonts w:hint="eastAsia" w:ascii="仿宋" w:hAnsi="仿宋" w:eastAsia="仿宋"/>
          <w:b/>
          <w:bCs/>
          <w:sz w:val="28"/>
          <w:szCs w:val="28"/>
          <w:highlight w:val="none"/>
          <w:lang w:eastAsia="zh-CN"/>
        </w:rPr>
        <w:t xml:space="preserve">供应商</w:t>
      </w:r>
      <w:r>
        <w:rPr>
          <w:rFonts w:hint="eastAsia" w:ascii="仿宋" w:hAnsi="仿宋" w:eastAsia="仿宋"/>
          <w:b/>
          <w:bCs/>
          <w:sz w:val="28"/>
          <w:szCs w:val="28"/>
          <w:highlight w:val="none"/>
        </w:rPr>
        <w:t xml:space="preserve">须知”第1</w:t>
      </w:r>
      <w:r>
        <w:rPr>
          <w:rFonts w:hint="eastAsia" w:ascii="仿宋" w:hAnsi="仿宋" w:eastAsia="仿宋"/>
          <w:b/>
          <w:bCs/>
          <w:sz w:val="28"/>
          <w:szCs w:val="28"/>
          <w:highlight w:val="none"/>
          <w:lang w:val="en-US" w:eastAsia="zh-CN"/>
        </w:rPr>
        <w:t xml:space="preserve">5</w:t>
      </w:r>
      <w:r>
        <w:rPr>
          <w:rFonts w:hint="eastAsia" w:ascii="仿宋" w:hAnsi="仿宋" w:eastAsia="仿宋"/>
          <w:b/>
          <w:bCs/>
          <w:sz w:val="28"/>
          <w:szCs w:val="28"/>
          <w:highlight w:val="none"/>
        </w:rPr>
        <w:t xml:space="preserve">条的要求编制方案，未按要求编制的本项不得分。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32</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58"/>
        <w:ind w:firstLine="560"/>
        <w:jc w:val="left"/>
        <w:keepLines w:val="0"/>
        <w:keepNext w:val="0"/>
        <w:pageBreakBefore w:val="0"/>
        <w:spacing w:line="520" w:lineRule="exact"/>
        <w:widowControl w:val="off"/>
        <w:rPr>
          <w:rFonts w:hint="eastAsia"/>
          <w:highlight w:val="none"/>
          <w:lang w:val="en-US" w:eastAsia="zh-CN"/>
        </w:rPr>
      </w:pPr>
      <w:r>
        <w:rPr>
          <w:rFonts w:hint="eastAsia"/>
          <w:highlight w:val="none"/>
          <w:lang w:val="en-US" w:eastAsia="zh-CN"/>
        </w:rPr>
        <w:t xml:space="preserve">（一）供应商具有有效期内质量管理体系认证、环境管理体系认证，每提供一个得2分，本项最多得4分。（提供证书扫描件加盖供应商电子签章）</w:t>
      </w:r>
      <w:r>
        <w:rPr>
          <w:rFonts w:hint="eastAsia"/>
          <w:highlight w:val="none"/>
          <w:lang w:val="en-US" w:eastAsia="zh-CN"/>
        </w:rPr>
      </w:r>
      <w:r/>
    </w:p>
    <w:p>
      <w:pPr>
        <w:pStyle w:val="658"/>
        <w:ind w:firstLine="560"/>
        <w:jc w:val="left"/>
        <w:keepLines w:val="0"/>
        <w:keepNext w:val="0"/>
        <w:pageBreakBefore w:val="0"/>
        <w:spacing w:line="520" w:lineRule="exact"/>
        <w:widowControl w:val="off"/>
        <w:rPr>
          <w:rFonts w:hint="eastAsia"/>
          <w:highlight w:val="none"/>
          <w:lang w:val="en-US" w:eastAsia="zh-CN"/>
        </w:rPr>
      </w:pPr>
      <w:r>
        <w:rPr>
          <w:rFonts w:hint="eastAsia"/>
          <w:highlight w:val="none"/>
          <w:lang w:val="en-US" w:eastAsia="zh-CN"/>
        </w:rPr>
        <w:t xml:space="preserve">（二）供应商自2022年1月1日以来（以合同签订时间为准）实施过类似项目的，每提供一个得4分，本项最高得16分。（提供合同扫描件加盖供应商电子签章，合同需清晰反映实施内容否则不得分）</w:t>
      </w:r>
      <w:r>
        <w:rPr>
          <w:rFonts w:hint="eastAsia"/>
          <w:highlight w:val="none"/>
          <w:lang w:val="en-US" w:eastAsia="zh-CN"/>
        </w:rPr>
      </w:r>
      <w:r/>
    </w:p>
    <w:p>
      <w:pPr>
        <w:pStyle w:val="658"/>
        <w:ind w:firstLine="560"/>
        <w:jc w:val="left"/>
        <w:keepLines w:val="0"/>
        <w:keepNext w:val="0"/>
        <w:pageBreakBefore w:val="0"/>
        <w:spacing w:line="520" w:lineRule="exact"/>
        <w:widowControl w:val="off"/>
        <w:rPr>
          <w:rFonts w:hint="eastAsia"/>
          <w:highlight w:val="none"/>
          <w:lang w:val="en-US" w:eastAsia="zh-CN"/>
        </w:rPr>
      </w:pPr>
      <w:r>
        <w:rPr>
          <w:rFonts w:hint="eastAsia"/>
          <w:highlight w:val="none"/>
          <w:lang w:val="en-US" w:eastAsia="zh-CN"/>
        </w:rPr>
        <w:t xml:space="preserve">（三）供应商拟派项目组成员具有人社部门颁发的计算机技术与软件专业技术资格证书的，每提供一人得3分，本项最多得12分。（提供相关证书扫描件及供应商为其缴纳的2025年6月以来任意一个月的社保证明加盖供应商电子签章）</w:t>
      </w:r>
      <w:r>
        <w:rPr>
          <w:rFonts w:hint="eastAsia"/>
          <w:highlight w:val="none"/>
          <w:lang w:val="en-US" w:eastAsia="zh-CN"/>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、售后服务:</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一）</w:t>
      </w:r>
      <w:r>
        <w:rPr>
          <w:rFonts w:hint="eastAsia" w:ascii="仿宋" w:hAnsi="仿宋" w:eastAsia="仿宋"/>
          <w:sz w:val="28"/>
          <w:szCs w:val="28"/>
          <w:highlight w:val="none"/>
        </w:rPr>
        <w:t xml:space="preserve">供应商承诺在接到采购人电话通知</w:t>
      </w:r>
      <w:r>
        <w:rPr>
          <w:rFonts w:hint="eastAsia" w:ascii="仿宋" w:hAnsi="仿宋" w:eastAsia="仿宋"/>
          <w:sz w:val="28"/>
          <w:szCs w:val="28"/>
          <w:highlight w:val="none"/>
          <w:lang w:val="en-US" w:eastAsia="zh-CN"/>
        </w:rPr>
        <w:t xml:space="preserve">后</w:t>
      </w:r>
      <w:r>
        <w:rPr>
          <w:rFonts w:hint="eastAsia" w:ascii="仿宋" w:hAnsi="仿宋" w:eastAsia="仿宋"/>
          <w:sz w:val="28"/>
          <w:szCs w:val="28"/>
          <w:highlight w:val="none"/>
        </w:rPr>
        <w:t xml:space="preserve">1小时内线上响应提供解决方案，2个小时内解决故障问题的得3分（可远程解决）。（提供承诺书</w:t>
      </w:r>
      <w:r>
        <w:rPr>
          <w:rFonts w:hint="eastAsia" w:ascii="仿宋" w:hAnsi="仿宋" w:eastAsia="仿宋"/>
          <w:sz w:val="28"/>
          <w:szCs w:val="28"/>
          <w:highlight w:val="none"/>
          <w:lang w:val="en-US" w:eastAsia="zh-CN"/>
        </w:rPr>
        <w:t xml:space="preserve">格式自拟加盖供应商电子签章</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560"/>
        <w:spacing w:line="520" w:lineRule="exact"/>
        <w:rPr>
          <w:rFonts w:hint="eastAsia"/>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二）</w:t>
      </w:r>
      <w:r>
        <w:rPr>
          <w:rFonts w:hint="eastAsia" w:ascii="仿宋" w:hAnsi="仿宋" w:eastAsia="仿宋"/>
          <w:sz w:val="28"/>
          <w:szCs w:val="28"/>
          <w:highlight w:val="none"/>
        </w:rPr>
        <w:t xml:space="preserve">供应商承诺免费质保期（自项目验收合格之日起计算）：免费质保1年得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承诺有运维人员驻场得2分,本项最多得6分</w:t>
      </w:r>
      <w:r>
        <w:rPr>
          <w:rFonts w:hint="eastAsia" w:ascii="仿宋" w:hAnsi="仿宋" w:eastAsia="仿宋"/>
          <w:sz w:val="28"/>
          <w:szCs w:val="28"/>
          <w:highlight w:val="none"/>
        </w:rPr>
        <w:t xml:space="preserve">。（提供承诺书</w:t>
      </w:r>
      <w:r>
        <w:rPr>
          <w:rFonts w:hint="eastAsia" w:ascii="仿宋" w:hAnsi="仿宋" w:eastAsia="仿宋"/>
          <w:sz w:val="28"/>
          <w:szCs w:val="28"/>
          <w:highlight w:val="none"/>
          <w:lang w:val="en-US" w:eastAsia="zh-CN"/>
        </w:rPr>
        <w:t xml:space="preserve">格式自拟加盖供应商电子签章</w:t>
      </w:r>
      <w:r>
        <w:rPr>
          <w:rFonts w:hint="eastAsia" w:ascii="仿宋" w:hAnsi="仿宋" w:eastAsia="仿宋"/>
          <w:sz w:val="28"/>
          <w:szCs w:val="28"/>
          <w:highlight w:val="none"/>
        </w:rPr>
        <w:t xml:space="preserve">）</w:t>
      </w:r>
      <w:r>
        <w:rPr>
          <w:rFonts w:hint="eastAsia"/>
          <w:highlight w:val="none"/>
        </w:rPr>
      </w:r>
      <w:r/>
    </w:p>
    <w:p>
      <w:pPr>
        <w:pStyle w:val="654"/>
        <w:rPr>
          <w:rFonts w:hint="eastAsia"/>
          <w:highlight w:val="none"/>
        </w:rPr>
      </w:pPr>
      <w:r>
        <w:rPr>
          <w:rFonts w:hint="eastAsia"/>
          <w:highlight w:val="none"/>
        </w:rPr>
      </w:r>
      <w:r/>
    </w:p>
    <w:p>
      <w:pPr>
        <w:pStyle w:val="649"/>
        <w:jc w:val="center"/>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第四章  合同格式及条款</w:t>
      </w:r>
      <w:r>
        <w:rPr>
          <w:rFonts w:hint="eastAsia" w:ascii="仿宋" w:hAnsi="仿宋" w:eastAsia="仿宋"/>
          <w:b/>
          <w:bCs/>
          <w:sz w:val="36"/>
          <w:szCs w:val="36"/>
          <w:highlight w:val="none"/>
        </w:rPr>
      </w:r>
      <w:r/>
    </w:p>
    <w:p>
      <w:pPr>
        <w:pStyle w:val="649"/>
        <w:ind w:firstLine="551"/>
        <w:spacing w:line="640" w:lineRule="exact"/>
        <w:rPr>
          <w:rFonts w:hint="eastAsia" w:ascii="仿宋" w:hAnsi="仿宋" w:eastAsia="仿宋"/>
          <w:bCs/>
          <w:sz w:val="24"/>
          <w:highlight w:val="none"/>
        </w:rPr>
      </w:pPr>
      <w:r>
        <w:rPr>
          <w:rFonts w:hint="eastAsia" w:ascii="仿宋" w:hAnsi="仿宋" w:eastAsia="仿宋"/>
          <w:bCs/>
          <w:sz w:val="28"/>
          <w:szCs w:val="28"/>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rPr>
          <w:rFonts w:hint="eastAsia" w:ascii="仿宋" w:hAnsi="仿宋" w:eastAsia="仿宋"/>
          <w:bCs/>
          <w:sz w:val="24"/>
          <w:highlight w:val="none"/>
        </w:rPr>
      </w:r>
      <w:r/>
    </w:p>
    <w:p>
      <w:pPr>
        <w:pStyle w:val="649"/>
        <w:jc w:val="left"/>
        <w:spacing w:line="520" w:lineRule="exact"/>
        <w:rPr>
          <w:rFonts w:hint="eastAsia" w:ascii="宋体" w:hAnsi="宋体" w:cs="Arial Unicode MS"/>
          <w:color w:val="000000"/>
          <w:sz w:val="28"/>
          <w:szCs w:val="28"/>
          <w:highlight w:val="none"/>
        </w:rPr>
      </w:pPr>
      <w:r>
        <w:rPr>
          <w:rFonts w:hint="eastAsia" w:ascii="宋体" w:hAnsi="宋体" w:cs="Arial Unicode MS"/>
          <w:color w:val="000000"/>
          <w:sz w:val="28"/>
          <w:szCs w:val="28"/>
          <w:highlight w:val="none"/>
        </w:rPr>
      </w:r>
      <w:r/>
    </w:p>
    <w:p>
      <w:pPr>
        <w:pStyle w:val="662"/>
        <w:ind w:firstLine="362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一、合同格式</w:t>
      </w:r>
      <w:r>
        <w:rPr>
          <w:rFonts w:hint="eastAsia" w:ascii="仿宋" w:hAnsi="仿宋" w:eastAsia="仿宋"/>
          <w:sz w:val="28"/>
          <w:szCs w:val="28"/>
          <w:highlight w:val="none"/>
        </w:rPr>
      </w:r>
      <w:r/>
    </w:p>
    <w:p>
      <w:pPr>
        <w:pStyle w:val="649"/>
        <w:jc w:val="left"/>
        <w:spacing w:line="520" w:lineRule="exact"/>
        <w:rPr>
          <w:rFonts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rPr>
          <w:rFonts w:ascii="仿宋" w:hAnsi="仿宋" w:eastAsia="仿宋" w:cs="Arial Unicode MS"/>
          <w:color w:val="000000"/>
          <w:sz w:val="28"/>
          <w:szCs w:val="28"/>
          <w:highlight w:val="none"/>
        </w:rPr>
      </w:r>
      <w:r/>
    </w:p>
    <w:p>
      <w:pPr>
        <w:pStyle w:val="662"/>
        <w:spacing w:line="520" w:lineRule="exact"/>
        <w:rPr>
          <w:rFonts w:hint="eastAsia" w:ascii="仿宋" w:hAnsi="仿宋" w:eastAsia="仿宋"/>
          <w:sz w:val="28"/>
          <w:szCs w:val="28"/>
          <w:highlight w:val="none"/>
        </w:rPr>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rPr>
          <w:rFonts w:hint="eastAsia" w:ascii="仿宋" w:hAnsi="仿宋" w:eastAsia="仿宋"/>
          <w:sz w:val="28"/>
          <w:szCs w:val="28"/>
          <w:highlight w:val="none"/>
        </w:rPr>
      </w:r>
      <w:r/>
    </w:p>
    <w:p>
      <w:pPr>
        <w:pStyle w:val="662"/>
        <w:ind w:firstLine="63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甲、乙双方根据项目编号           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采购项目竞争性磋商采购结果及磋商文件的要求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达成如下合同</w:t>
      </w:r>
      <w:r>
        <w:rPr>
          <w:rFonts w:ascii="仿宋" w:hAnsi="仿宋" w:eastAsia="仿宋"/>
          <w:sz w:val="28"/>
          <w:szCs w:val="28"/>
          <w:highlight w:val="none"/>
        </w:rPr>
        <w:t xml:space="preserve">:</w:t>
      </w:r>
      <w:r>
        <w:rPr>
          <w:rFonts w:hint="eastAsia" w:ascii="仿宋" w:hAnsi="仿宋" w:eastAsia="仿宋"/>
          <w:sz w:val="28"/>
          <w:szCs w:val="28"/>
          <w:highlight w:val="none"/>
        </w:rPr>
      </w:r>
      <w:r/>
    </w:p>
    <w:p>
      <w:pPr>
        <w:pStyle w:val="662"/>
        <w:ind w:left="-359" w:firstLine="963"/>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rPr>
          <w:rFonts w:hint="eastAsia" w:ascii="仿宋" w:hAnsi="仿宋" w:eastAsia="仿宋"/>
          <w:sz w:val="28"/>
          <w:highlight w:val="none"/>
        </w:rPr>
      </w:r>
      <w:r/>
    </w:p>
    <w:p>
      <w:pPr>
        <w:pStyle w:val="662"/>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rPr>
          <w:rFonts w:hint="eastAsia" w:ascii="仿宋" w:hAnsi="仿宋" w:eastAsia="仿宋"/>
          <w:sz w:val="28"/>
          <w:szCs w:val="24"/>
          <w:highlight w:val="none"/>
        </w:rPr>
      </w:r>
      <w:r/>
    </w:p>
    <w:p>
      <w:pPr>
        <w:pStyle w:val="662"/>
        <w:ind w:left="-359" w:firstLine="963"/>
        <w:spacing w:line="520" w:lineRule="exact"/>
        <w:rPr>
          <w:rFonts w:hint="eastAsia" w:ascii="仿宋" w:hAnsi="仿宋" w:eastAsia="仿宋"/>
          <w:sz w:val="28"/>
          <w:highlight w:val="none"/>
        </w:rPr>
      </w:pPr>
      <w:r>
        <w:rPr>
          <w:rFonts w:hint="eastAsia" w:ascii="仿宋" w:hAnsi="仿宋" w:eastAsia="仿宋"/>
          <w:sz w:val="28"/>
          <w:highlight w:val="none"/>
        </w:rPr>
        <w:t xml:space="preserve">二、合同金额</w:t>
      </w:r>
      <w:r>
        <w:rPr>
          <w:rFonts w:hint="eastAsia" w:ascii="仿宋" w:hAnsi="仿宋" w:eastAsia="仿宋"/>
          <w:sz w:val="28"/>
          <w:highlight w:val="none"/>
        </w:rPr>
      </w:r>
      <w:r/>
    </w:p>
    <w:p>
      <w:pPr>
        <w:pStyle w:val="662"/>
        <w:ind w:firstLine="495"/>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本合同的总金额(大写)为___________元人民币，分项价格详见乙方提交的磋商报价表。</w:t>
      </w:r>
      <w:r>
        <w:rPr>
          <w:rFonts w:hint="eastAsia" w:ascii="仿宋" w:hAnsi="仿宋" w:eastAsia="仿宋"/>
          <w:sz w:val="28"/>
          <w:szCs w:val="24"/>
          <w:highlight w:val="none"/>
        </w:rPr>
      </w:r>
      <w:r/>
    </w:p>
    <w:p>
      <w:pPr>
        <w:pStyle w:val="662"/>
        <w:ind w:left="-359" w:firstLine="963"/>
        <w:spacing w:line="520" w:lineRule="exact"/>
        <w:rPr>
          <w:rFonts w:hint="eastAsia" w:ascii="仿宋" w:hAnsi="仿宋" w:eastAsia="仿宋"/>
          <w:bCs/>
          <w:sz w:val="28"/>
          <w:szCs w:val="32"/>
          <w:highlight w:val="none"/>
        </w:rPr>
      </w:pPr>
      <w:r>
        <w:rPr>
          <w:rFonts w:hint="eastAsia" w:ascii="仿宋" w:hAnsi="仿宋" w:eastAsia="仿宋"/>
          <w:bCs/>
          <w:sz w:val="28"/>
          <w:szCs w:val="32"/>
          <w:highlight w:val="none"/>
        </w:rPr>
        <w:t xml:space="preserve">三、</w:t>
      </w:r>
      <w:r>
        <w:rPr>
          <w:rFonts w:hint="eastAsia" w:ascii="仿宋" w:hAnsi="仿宋" w:eastAsia="仿宋"/>
          <w:sz w:val="28"/>
          <w:highlight w:val="none"/>
          <w:lang w:eastAsia="zh-CN"/>
        </w:rPr>
        <w:t xml:space="preserve">服务</w:t>
      </w:r>
      <w:r>
        <w:rPr>
          <w:rFonts w:hint="eastAsia" w:ascii="仿宋" w:hAnsi="仿宋" w:eastAsia="仿宋"/>
          <w:sz w:val="28"/>
          <w:highlight w:val="none"/>
        </w:rPr>
        <w:t xml:space="preserve">时间和地点</w:t>
      </w:r>
      <w:r>
        <w:rPr>
          <w:rFonts w:hint="eastAsia" w:ascii="仿宋" w:hAnsi="仿宋" w:eastAsia="仿宋"/>
          <w:bCs/>
          <w:sz w:val="28"/>
          <w:szCs w:val="32"/>
          <w:highlight w:val="none"/>
        </w:rPr>
      </w:r>
      <w:r/>
    </w:p>
    <w:p>
      <w:pPr>
        <w:pStyle w:val="66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时间和地点在磋商文件中有明确规定。</w:t>
      </w:r>
      <w:r>
        <w:rPr>
          <w:rFonts w:hint="eastAsia" w:ascii="仿宋" w:hAnsi="仿宋" w:eastAsia="仿宋"/>
          <w:sz w:val="28"/>
          <w:szCs w:val="28"/>
          <w:highlight w:val="none"/>
        </w:rPr>
      </w:r>
      <w:r/>
    </w:p>
    <w:p>
      <w:pPr>
        <w:pStyle w:val="662"/>
        <w:ind w:left="-357" w:firstLine="963"/>
        <w:spacing w:line="520" w:lineRule="exact"/>
        <w:rPr>
          <w:rFonts w:hint="eastAsia" w:ascii="仿宋" w:hAnsi="仿宋" w:eastAsia="仿宋"/>
          <w:sz w:val="28"/>
          <w:highlight w:val="none"/>
        </w:rPr>
      </w:pPr>
      <w:r>
        <w:rPr>
          <w:rFonts w:hint="eastAsia" w:ascii="仿宋" w:hAnsi="仿宋" w:eastAsia="仿宋"/>
          <w:sz w:val="28"/>
          <w:highlight w:val="none"/>
        </w:rPr>
        <w:t xml:space="preserve">四、付款</w:t>
      </w:r>
      <w:r>
        <w:rPr>
          <w:rFonts w:hint="eastAsia" w:ascii="仿宋" w:hAnsi="仿宋" w:eastAsia="仿宋"/>
          <w:sz w:val="28"/>
          <w:highlight w:val="none"/>
        </w:rPr>
      </w:r>
      <w:r/>
    </w:p>
    <w:p>
      <w:pPr>
        <w:pStyle w:val="662"/>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本合同的付款条件在磋商文件中有明确规定。</w:t>
      </w:r>
      <w:r>
        <w:rPr>
          <w:rFonts w:hint="eastAsia" w:ascii="仿宋" w:hAnsi="仿宋" w:eastAsia="仿宋"/>
          <w:sz w:val="28"/>
          <w:szCs w:val="24"/>
          <w:highlight w:val="none"/>
        </w:rPr>
      </w:r>
      <w:r/>
    </w:p>
    <w:p>
      <w:pPr>
        <w:pStyle w:val="66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五、验收</w:t>
      </w:r>
      <w:r>
        <w:rPr>
          <w:rFonts w:hint="eastAsia" w:ascii="仿宋" w:hAnsi="仿宋" w:eastAsia="仿宋"/>
          <w:sz w:val="28"/>
          <w:szCs w:val="28"/>
          <w:highlight w:val="none"/>
        </w:rPr>
      </w:r>
      <w:r/>
    </w:p>
    <w:p>
      <w:pPr>
        <w:pStyle w:val="66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甲方按磋商文件相关要求进行。如需委托第三方验收，第三方是指:</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，验收费用由甲方承担。因乙方交付的货物不符合标准导致甲方重复支出的验收费用，由乙方承担。</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6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六、履约保证金</w:t>
      </w:r>
      <w:r>
        <w:rPr>
          <w:rFonts w:hint="eastAsia" w:ascii="仿宋" w:hAnsi="仿宋" w:eastAsia="仿宋"/>
          <w:sz w:val="28"/>
          <w:szCs w:val="28"/>
          <w:highlight w:val="none"/>
        </w:rPr>
      </w:r>
      <w:r/>
    </w:p>
    <w:p>
      <w:pPr>
        <w:pStyle w:val="66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乙方交纳人民币_________元作为本合同的履约保证金。</w:t>
      </w:r>
      <w:r>
        <w:rPr>
          <w:rFonts w:hint="eastAsia" w:ascii="仿宋" w:hAnsi="仿宋" w:eastAsia="仿宋"/>
          <w:sz w:val="28"/>
          <w:szCs w:val="28"/>
          <w:highlight w:val="none"/>
        </w:rPr>
        <w:t xml:space="preserve">（不得超过合同金额的10%）</w:t>
      </w:r>
      <w:r>
        <w:rPr>
          <w:rFonts w:hint="eastAsia" w:ascii="仿宋" w:hAnsi="仿宋" w:eastAsia="仿宋"/>
          <w:sz w:val="28"/>
          <w:szCs w:val="28"/>
          <w:highlight w:val="none"/>
        </w:rPr>
      </w:r>
      <w:r/>
    </w:p>
    <w:p>
      <w:pPr>
        <w:pStyle w:val="649"/>
        <w:numPr>
          <w:ilvl w:val="0"/>
          <w:numId w:val="2"/>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rPr>
          <w:rFonts w:hint="eastAsia" w:ascii="仿宋" w:hAnsi="仿宋" w:eastAsia="仿宋"/>
          <w:sz w:val="28"/>
          <w:szCs w:val="28"/>
          <w:highlight w:val="none"/>
        </w:rPr>
      </w:r>
      <w:r/>
    </w:p>
    <w:p>
      <w:pPr>
        <w:pStyle w:val="649"/>
        <w:numPr>
          <w:ilvl w:val="0"/>
          <w:numId w:val="2"/>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rPr>
          <w:rFonts w:hint="eastAsia" w:ascii="仿宋" w:hAnsi="仿宋" w:eastAsia="仿宋"/>
          <w:sz w:val="28"/>
          <w:szCs w:val="28"/>
          <w:highlight w:val="none"/>
        </w:rPr>
      </w:r>
      <w:r/>
    </w:p>
    <w:p>
      <w:pPr>
        <w:pStyle w:val="649"/>
        <w:numPr>
          <w:ilvl w:val="0"/>
          <w:numId w:val="2"/>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5、如乙方未能履行合同规定的义务，甲方有权从履约保证金中取得补偿。</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6、履约保证金在合同约定期间内不予退还或者应完全有效，约定期间届满之日起</w:t>
      </w:r>
      <w:r>
        <w:rPr>
          <w:rFonts w:ascii="仿宋" w:hAnsi="仿宋" w:eastAsia="仿宋"/>
          <w:sz w:val="28"/>
          <w:szCs w:val="28"/>
          <w:highlight w:val="none"/>
        </w:rPr>
        <w:t xml:space="preserve"> 5</w:t>
      </w:r>
      <w:r>
        <w:rPr>
          <w:rFonts w:hint="eastAsia" w:ascii="仿宋" w:hAnsi="仿宋" w:eastAsia="仿宋"/>
          <w:sz w:val="28"/>
          <w:szCs w:val="28"/>
          <w:highlight w:val="none"/>
        </w:rPr>
        <w:t xml:space="preserve">个工作日内，甲方应将履约保证金退还乙方；逾期退还的，按中国人民银行同期贷款</w:t>
      </w:r>
      <w:r>
        <w:rPr>
          <w:rFonts w:hint="eastAsia" w:ascii="仿宋" w:hAnsi="仿宋" w:eastAsia="仿宋"/>
          <w:sz w:val="28"/>
          <w:szCs w:val="28"/>
          <w:highlight w:val="none"/>
          <w:lang w:val="en-US" w:eastAsia="zh-CN"/>
        </w:rPr>
        <w:t xml:space="preserve">基准</w:t>
      </w:r>
      <w:r>
        <w:rPr>
          <w:rFonts w:hint="eastAsia" w:ascii="仿宋" w:hAnsi="仿宋" w:eastAsia="仿宋"/>
          <w:sz w:val="28"/>
          <w:szCs w:val="28"/>
          <w:highlight w:val="none"/>
        </w:rPr>
        <w:t xml:space="preserve">利率上浮</w:t>
      </w:r>
      <w:r>
        <w:rPr>
          <w:rFonts w:ascii="仿宋" w:hAnsi="仿宋" w:eastAsia="仿宋"/>
          <w:sz w:val="28"/>
          <w:szCs w:val="28"/>
          <w:highlight w:val="none"/>
        </w:rPr>
        <w:t xml:space="preserve">20%</w:t>
      </w:r>
      <w:r>
        <w:rPr>
          <w:rFonts w:hint="eastAsia" w:ascii="仿宋" w:hAnsi="仿宋" w:eastAsia="仿宋"/>
          <w:sz w:val="28"/>
          <w:szCs w:val="28"/>
          <w:highlight w:val="none"/>
        </w:rPr>
        <w:t xml:space="preserve">后的利率支付超期资金占用费，但因乙方自身原因导致无法及时退还的除外。</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7、履约保证金在合同约定期间内不予退还或者完全有效，履约保证金在项目验收合格后无息退还给乙方。</w:t>
      </w:r>
      <w:r>
        <w:rPr>
          <w:rFonts w:hint="eastAsia" w:ascii="仿宋" w:hAnsi="仿宋" w:eastAsia="仿宋"/>
          <w:sz w:val="28"/>
          <w:szCs w:val="28"/>
          <w:highlight w:val="none"/>
        </w:rPr>
      </w:r>
      <w:r/>
    </w:p>
    <w:p>
      <w:pPr>
        <w:pStyle w:val="662"/>
        <w:ind w:firstLine="56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七、合同纠纷处理</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、申请仲裁。选定仲裁机构为淮安仲裁委员会。</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548"/>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八、合同生效及</w:t>
      </w:r>
      <w:r>
        <w:rPr>
          <w:rFonts w:hint="eastAsia" w:ascii="仿宋" w:hAnsi="仿宋" w:eastAsia="仿宋"/>
          <w:sz w:val="28"/>
          <w:szCs w:val="28"/>
          <w:highlight w:val="none"/>
          <w:lang w:val="en-US" w:eastAsia="zh-CN"/>
        </w:rPr>
        <w:t xml:space="preserve">其他</w:t>
      </w:r>
      <w:r>
        <w:rPr>
          <w:rFonts w:hint="eastAsia" w:ascii="仿宋" w:hAnsi="仿宋" w:eastAsia="仿宋"/>
          <w:sz w:val="28"/>
          <w:szCs w:val="28"/>
          <w:highlight w:val="none"/>
          <w:lang w:eastAsia="zh-CN"/>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8"/>
          <w:highlight w:val="none"/>
        </w:rPr>
      </w:r>
      <w:r/>
    </w:p>
    <w:p>
      <w:pPr>
        <w:pStyle w:val="649"/>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九、组成本合同的文件包括</w:t>
      </w:r>
      <w:r>
        <w:rPr>
          <w:rFonts w:hint="eastAsia" w:ascii="仿宋" w:hAnsi="仿宋" w:eastAsia="仿宋"/>
          <w:sz w:val="28"/>
          <w:szCs w:val="28"/>
          <w:highlight w:val="none"/>
        </w:rPr>
      </w:r>
      <w:r/>
    </w:p>
    <w:p>
      <w:pPr>
        <w:pStyle w:val="649"/>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1、合同格式及条款；</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2、磋商文件和乙方的响应文件；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3、成交通知书；</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4、甲乙双方商定的其他必要文件。上述合同文件内容互为补充，如有不明确，由甲方负责解释。</w:t>
      </w:r>
      <w:r>
        <w:rPr>
          <w:rFonts w:hint="eastAsia" w:ascii="仿宋" w:hAnsi="仿宋" w:eastAsia="仿宋"/>
          <w:sz w:val="28"/>
          <w:szCs w:val="28"/>
          <w:highlight w:val="none"/>
        </w:rPr>
      </w:r>
      <w:r/>
    </w:p>
    <w:p>
      <w:pPr>
        <w:pStyle w:val="662"/>
        <w:spacing w:line="520" w:lineRule="exact"/>
        <w:rPr>
          <w:rFonts w:hint="eastAsia" w:ascii="仿宋" w:hAnsi="仿宋" w:eastAsia="仿宋"/>
          <w:sz w:val="28"/>
          <w:highlight w:val="none"/>
        </w:rPr>
      </w:pPr>
      <w:r>
        <w:rPr>
          <w:rFonts w:hint="eastAsia" w:ascii="仿宋" w:hAnsi="仿宋" w:eastAsia="仿宋"/>
          <w:sz w:val="28"/>
          <w:highlight w:val="none"/>
        </w:rPr>
      </w:r>
      <w:r/>
    </w:p>
    <w:p>
      <w:pPr>
        <w:pStyle w:val="66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6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62"/>
        <w:spacing w:line="520" w:lineRule="exact"/>
        <w:rPr>
          <w:rFonts w:hint="eastAsia" w:ascii="仿宋" w:hAnsi="仿宋" w:eastAsia="仿宋"/>
          <w:sz w:val="28"/>
          <w:szCs w:val="24"/>
          <w:highlight w:val="none"/>
        </w:rPr>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rPr>
          <w:rFonts w:hint="eastAsia" w:ascii="仿宋" w:hAnsi="仿宋" w:eastAsia="仿宋"/>
          <w:sz w:val="28"/>
          <w:szCs w:val="24"/>
          <w:highlight w:val="none"/>
        </w:rPr>
      </w:r>
      <w:r/>
    </w:p>
    <w:p>
      <w:pPr>
        <w:pStyle w:val="662"/>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单位盖章:（电子签章）              单位盖章:（电子签章）</w:t>
      </w:r>
      <w:r>
        <w:rPr>
          <w:rFonts w:hint="eastAsia" w:ascii="仿宋" w:hAnsi="仿宋" w:eastAsia="仿宋"/>
          <w:sz w:val="28"/>
          <w:szCs w:val="24"/>
          <w:highlight w:val="none"/>
        </w:rPr>
      </w:r>
      <w:r/>
    </w:p>
    <w:p>
      <w:pPr>
        <w:pStyle w:val="662"/>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代表签字:                          代表签字:</w:t>
      </w:r>
      <w:r>
        <w:rPr>
          <w:rFonts w:hint="eastAsia" w:ascii="仿宋" w:hAnsi="仿宋" w:eastAsia="仿宋"/>
          <w:sz w:val="28"/>
          <w:szCs w:val="24"/>
          <w:highlight w:val="none"/>
        </w:rPr>
      </w:r>
      <w:r/>
    </w:p>
    <w:p>
      <w:pPr>
        <w:pStyle w:val="662"/>
        <w:spacing w:line="520" w:lineRule="exact"/>
        <w:rPr>
          <w:rFonts w:hint="eastAsia" w:ascii="仿宋" w:hAnsi="仿宋" w:eastAsia="仿宋"/>
          <w:sz w:val="28"/>
          <w:szCs w:val="24"/>
          <w:highlight w:val="none"/>
        </w:rPr>
      </w:pP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                          </w:t>
      </w: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w:t>
      </w:r>
      <w:r>
        <w:rPr>
          <w:rFonts w:hint="eastAsia" w:ascii="仿宋" w:hAnsi="仿宋" w:eastAsia="仿宋"/>
          <w:sz w:val="28"/>
          <w:szCs w:val="24"/>
          <w:highlight w:val="none"/>
        </w:rPr>
      </w:r>
      <w:r/>
    </w:p>
    <w:p>
      <w:pPr>
        <w:pStyle w:val="662"/>
        <w:spacing w:line="52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649"/>
        <w:rPr>
          <w:rFonts w:hint="eastAsia" w:ascii="宋体" w:hAnsi="宋体"/>
          <w:bCs/>
          <w:sz w:val="32"/>
          <w:szCs w:val="32"/>
          <w:highlight w:val="none"/>
        </w:rPr>
      </w:pPr>
      <w:r>
        <w:rPr>
          <w:rFonts w:hint="eastAsia" w:ascii="宋体" w:hAnsi="宋体"/>
          <w:bCs/>
          <w:sz w:val="32"/>
          <w:szCs w:val="32"/>
          <w:highlight w:val="none"/>
        </w:rPr>
        <w:t xml:space="preserve">       </w:t>
      </w:r>
      <w:r>
        <w:rPr>
          <w:rFonts w:hint="eastAsia" w:ascii="宋体" w:hAnsi="宋体"/>
          <w:bCs/>
          <w:sz w:val="32"/>
          <w:szCs w:val="32"/>
          <w:highlight w:val="none"/>
        </w:rPr>
      </w:r>
      <w:r/>
    </w:p>
    <w:p>
      <w:pPr>
        <w:pStyle w:val="649"/>
        <w:rPr>
          <w:rFonts w:hint="eastAsia" w:ascii="宋体" w:hAnsi="宋体"/>
          <w:bCs/>
          <w:sz w:val="32"/>
          <w:szCs w:val="32"/>
          <w:highlight w:val="none"/>
        </w:rPr>
      </w:pPr>
      <w:r>
        <w:rPr>
          <w:rFonts w:hint="eastAsia" w:ascii="宋体" w:hAnsi="宋体"/>
          <w:bCs/>
          <w:sz w:val="32"/>
          <w:szCs w:val="32"/>
          <w:highlight w:val="none"/>
        </w:rPr>
      </w:r>
      <w:r/>
    </w:p>
    <w:p>
      <w:pPr>
        <w:pStyle w:val="649"/>
        <w:rPr>
          <w:rFonts w:hint="eastAsia" w:ascii="宋体" w:hAnsi="宋体"/>
          <w:bCs/>
          <w:sz w:val="32"/>
          <w:szCs w:val="32"/>
          <w:highlight w:val="none"/>
        </w:rPr>
      </w:pPr>
      <w:r>
        <w:rPr>
          <w:rFonts w:hint="eastAsia" w:ascii="宋体" w:hAnsi="宋体"/>
          <w:bCs/>
          <w:sz w:val="32"/>
          <w:szCs w:val="32"/>
          <w:highlight w:val="none"/>
        </w:rPr>
      </w:r>
      <w:r/>
    </w:p>
    <w:p>
      <w:pPr>
        <w:pStyle w:val="649"/>
        <w:rPr>
          <w:rFonts w:hint="eastAsia" w:ascii="宋体" w:hAnsi="宋体"/>
          <w:bCs/>
          <w:sz w:val="32"/>
          <w:szCs w:val="32"/>
          <w:highlight w:val="none"/>
        </w:rPr>
      </w:pPr>
      <w:r>
        <w:rPr>
          <w:rFonts w:hint="eastAsia" w:ascii="宋体" w:hAnsi="宋体"/>
          <w:bCs/>
          <w:sz w:val="32"/>
          <w:szCs w:val="32"/>
          <w:highlight w:val="none"/>
        </w:rPr>
      </w:r>
      <w:r/>
    </w:p>
    <w:p>
      <w:pPr>
        <w:pStyle w:val="649"/>
        <w:rPr>
          <w:rFonts w:hint="eastAsia" w:ascii="宋体" w:hAnsi="宋体"/>
          <w:bCs/>
          <w:sz w:val="32"/>
          <w:szCs w:val="32"/>
          <w:highlight w:val="none"/>
        </w:rPr>
      </w:pPr>
      <w:r>
        <w:rPr>
          <w:rFonts w:hint="eastAsia" w:ascii="宋体" w:hAnsi="宋体"/>
          <w:bCs/>
          <w:sz w:val="32"/>
          <w:szCs w:val="32"/>
          <w:highlight w:val="none"/>
        </w:rPr>
      </w:r>
      <w:r/>
    </w:p>
    <w:p>
      <w:pPr>
        <w:pStyle w:val="649"/>
        <w:rPr>
          <w:rFonts w:hint="eastAsia" w:ascii="宋体" w:hAnsi="宋体"/>
          <w:bCs/>
          <w:sz w:val="32"/>
          <w:szCs w:val="32"/>
          <w:highlight w:val="none"/>
        </w:rPr>
      </w:pPr>
      <w:r>
        <w:rPr>
          <w:rFonts w:hint="eastAsia" w:ascii="宋体" w:hAnsi="宋体"/>
          <w:bCs/>
          <w:sz w:val="32"/>
          <w:szCs w:val="32"/>
          <w:highlight w:val="none"/>
        </w:rPr>
      </w:r>
      <w:r/>
    </w:p>
    <w:p>
      <w:pPr>
        <w:pStyle w:val="649"/>
        <w:rPr>
          <w:rFonts w:hint="eastAsia" w:ascii="宋体" w:hAnsi="宋体"/>
          <w:bCs/>
          <w:sz w:val="32"/>
          <w:szCs w:val="32"/>
          <w:highlight w:val="none"/>
        </w:rPr>
      </w:pPr>
      <w:r>
        <w:rPr>
          <w:rFonts w:hint="eastAsia" w:ascii="宋体" w:hAnsi="宋体"/>
          <w:bCs/>
          <w:sz w:val="32"/>
          <w:szCs w:val="32"/>
          <w:highlight w:val="none"/>
        </w:rPr>
      </w:r>
      <w:r/>
    </w:p>
    <w:p>
      <w:pPr>
        <w:pStyle w:val="649"/>
        <w:rPr>
          <w:rFonts w:hint="eastAsia" w:ascii="宋体" w:hAnsi="宋体"/>
          <w:bCs/>
          <w:sz w:val="32"/>
          <w:szCs w:val="32"/>
          <w:highlight w:val="none"/>
        </w:rPr>
      </w:pPr>
      <w:r>
        <w:rPr>
          <w:rFonts w:hint="eastAsia" w:ascii="宋体" w:hAnsi="宋体"/>
          <w:bCs/>
          <w:sz w:val="32"/>
          <w:szCs w:val="32"/>
          <w:highlight w:val="none"/>
        </w:rPr>
      </w:r>
      <w:r/>
    </w:p>
    <w:p>
      <w:pPr>
        <w:pStyle w:val="649"/>
        <w:rPr>
          <w:rFonts w:hint="eastAsia" w:ascii="宋体" w:hAnsi="宋体"/>
          <w:bCs/>
          <w:sz w:val="32"/>
          <w:szCs w:val="32"/>
          <w:highlight w:val="none"/>
        </w:rPr>
      </w:pPr>
      <w:r>
        <w:rPr>
          <w:rFonts w:hint="eastAsia" w:ascii="宋体" w:hAnsi="宋体"/>
          <w:bCs/>
          <w:sz w:val="32"/>
          <w:szCs w:val="32"/>
          <w:highlight w:val="none"/>
        </w:rPr>
      </w:r>
      <w:r/>
    </w:p>
    <w:p>
      <w:pPr>
        <w:pStyle w:val="649"/>
        <w:rPr>
          <w:rFonts w:hint="eastAsia" w:ascii="宋体" w:hAnsi="宋体"/>
          <w:bCs/>
          <w:sz w:val="32"/>
          <w:szCs w:val="32"/>
          <w:highlight w:val="none"/>
        </w:rPr>
      </w:pPr>
      <w:r>
        <w:rPr>
          <w:rFonts w:hint="eastAsia" w:ascii="宋体" w:hAnsi="宋体"/>
          <w:bCs/>
          <w:sz w:val="32"/>
          <w:szCs w:val="32"/>
          <w:highlight w:val="none"/>
        </w:rPr>
      </w:r>
      <w:r/>
    </w:p>
    <w:p>
      <w:pPr>
        <w:pStyle w:val="649"/>
        <w:rPr>
          <w:rFonts w:hint="eastAsia" w:ascii="宋体" w:hAnsi="宋体"/>
          <w:bCs/>
          <w:sz w:val="32"/>
          <w:szCs w:val="32"/>
          <w:highlight w:val="none"/>
        </w:rPr>
      </w:pPr>
      <w:r>
        <w:rPr>
          <w:rFonts w:hint="eastAsia" w:ascii="宋体" w:hAnsi="宋体"/>
          <w:bCs/>
          <w:sz w:val="32"/>
          <w:szCs w:val="32"/>
          <w:highlight w:val="none"/>
        </w:rPr>
      </w:r>
      <w:r/>
    </w:p>
    <w:p>
      <w:pPr>
        <w:pStyle w:val="649"/>
        <w:rPr>
          <w:rFonts w:hint="eastAsia" w:ascii="宋体" w:hAnsi="宋体"/>
          <w:bCs/>
          <w:sz w:val="32"/>
          <w:szCs w:val="32"/>
          <w:highlight w:val="none"/>
        </w:rPr>
      </w:pPr>
      <w:r>
        <w:rPr>
          <w:rFonts w:hint="eastAsia" w:ascii="宋体" w:hAnsi="宋体"/>
          <w:bCs/>
          <w:sz w:val="32"/>
          <w:szCs w:val="32"/>
          <w:highlight w:val="none"/>
        </w:rPr>
      </w:r>
      <w:r/>
    </w:p>
    <w:p>
      <w:pPr>
        <w:pStyle w:val="649"/>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二、合同条款</w:t>
      </w:r>
      <w:r>
        <w:rPr>
          <w:rFonts w:hint="eastAsia" w:ascii="仿宋" w:hAnsi="仿宋" w:eastAsia="仿宋"/>
          <w:sz w:val="28"/>
          <w:szCs w:val="28"/>
          <w:highlight w:val="none"/>
        </w:rPr>
      </w:r>
      <w:r/>
    </w:p>
    <w:p>
      <w:pPr>
        <w:pStyle w:val="649"/>
        <w:spacing w:line="520" w:lineRule="exact"/>
        <w:rPr>
          <w:rFonts w:hint="eastAsia" w:ascii="仿宋" w:hAnsi="仿宋" w:eastAsia="仿宋"/>
          <w:sz w:val="28"/>
          <w:highlight w:val="none"/>
        </w:rPr>
      </w:pPr>
      <w:r>
        <w:rPr>
          <w:rFonts w:hint="eastAsia" w:ascii="仿宋" w:hAnsi="仿宋" w:eastAsia="仿宋"/>
          <w:sz w:val="28"/>
          <w:highlight w:val="none"/>
        </w:rPr>
        <w:t xml:space="preserve">1.定义</w:t>
      </w:r>
      <w:r>
        <w:rPr>
          <w:rFonts w:hint="eastAsia" w:ascii="仿宋" w:hAnsi="仿宋" w:eastAsia="仿宋"/>
          <w:sz w:val="28"/>
          <w:highlight w:val="none"/>
        </w:rPr>
      </w:r>
      <w:r/>
    </w:p>
    <w:p>
      <w:pPr>
        <w:pStyle w:val="649"/>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rPr>
          <w:rFonts w:hint="eastAsia" w:ascii="仿宋" w:hAnsi="仿宋" w:eastAsia="仿宋"/>
          <w:sz w:val="28"/>
          <w:highlight w:val="none"/>
        </w:rPr>
      </w:r>
      <w:r/>
    </w:p>
    <w:p>
      <w:pPr>
        <w:pStyle w:val="649"/>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highlight w:val="none"/>
        </w:rPr>
      </w:r>
      <w:r/>
    </w:p>
    <w:p>
      <w:pPr>
        <w:pStyle w:val="649"/>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（2）“合同价”系指根据合同规定，乙方在完全履行合同义务后甲方应支付给乙方的价格。</w:t>
      </w:r>
      <w:r>
        <w:rPr>
          <w:rFonts w:hint="eastAsia" w:ascii="仿宋" w:hAnsi="仿宋" w:eastAsia="仿宋"/>
          <w:sz w:val="28"/>
          <w:highlight w:val="none"/>
        </w:rPr>
      </w:r>
      <w:r/>
    </w:p>
    <w:p>
      <w:pPr>
        <w:pStyle w:val="649"/>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sz w:val="28"/>
          <w:highlight w:val="none"/>
        </w:rPr>
      </w:r>
      <w:r/>
    </w:p>
    <w:p>
      <w:pPr>
        <w:pStyle w:val="649"/>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highlight w:val="none"/>
        </w:rPr>
      </w:r>
      <w:r/>
    </w:p>
    <w:p>
      <w:pPr>
        <w:pStyle w:val="649"/>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（5）“甲方”系指购买货物（含软件及相关服务）的单位。</w:t>
      </w:r>
      <w:r>
        <w:rPr>
          <w:rFonts w:hint="eastAsia" w:ascii="仿宋" w:hAnsi="仿宋" w:eastAsia="仿宋"/>
          <w:sz w:val="28"/>
          <w:highlight w:val="none"/>
        </w:rPr>
      </w:r>
      <w:r/>
    </w:p>
    <w:p>
      <w:pPr>
        <w:pStyle w:val="649"/>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（6）“乙方”系指根据合同规定提供货物（含软件及相关服务）和服务的供应商。</w:t>
      </w:r>
      <w:r>
        <w:rPr>
          <w:rFonts w:hint="eastAsia" w:ascii="仿宋" w:hAnsi="仿宋" w:eastAsia="仿宋"/>
          <w:sz w:val="28"/>
          <w:highlight w:val="none"/>
        </w:rPr>
      </w:r>
      <w:r/>
    </w:p>
    <w:p>
      <w:pPr>
        <w:pStyle w:val="649"/>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2.技术规范</w:t>
      </w:r>
      <w:r>
        <w:rPr>
          <w:rFonts w:hint="eastAsia" w:ascii="仿宋" w:hAnsi="仿宋" w:eastAsia="仿宋"/>
          <w:bCs/>
          <w:sz w:val="28"/>
          <w:highlight w:val="none"/>
        </w:rPr>
      </w:r>
      <w:r/>
    </w:p>
    <w:p>
      <w:pPr>
        <w:pStyle w:val="649"/>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spacing w:line="520" w:lineRule="exact"/>
        <w:rPr>
          <w:rFonts w:hint="eastAsia" w:ascii="仿宋" w:hAnsi="仿宋" w:eastAsia="仿宋"/>
          <w:sz w:val="28"/>
          <w:highlight w:val="none"/>
        </w:rPr>
      </w:pPr>
      <w:r>
        <w:rPr>
          <w:rFonts w:hint="eastAsia" w:ascii="仿宋" w:hAnsi="仿宋" w:eastAsia="仿宋"/>
          <w:sz w:val="28"/>
          <w:highlight w:val="none"/>
        </w:rPr>
        <w:t xml:space="preserve">3.专利权</w:t>
      </w:r>
      <w:r>
        <w:rPr>
          <w:rFonts w:hint="eastAsia" w:ascii="仿宋" w:hAnsi="仿宋" w:eastAsia="仿宋"/>
          <w:sz w:val="28"/>
          <w:highlight w:val="none"/>
        </w:rPr>
      </w:r>
      <w:r/>
    </w:p>
    <w:p>
      <w:pPr>
        <w:pStyle w:val="649"/>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highlight w:val="none"/>
        </w:rPr>
      </w:r>
      <w:r/>
    </w:p>
    <w:p>
      <w:pPr>
        <w:pStyle w:val="649"/>
        <w:spacing w:line="520" w:lineRule="exact"/>
        <w:rPr>
          <w:rFonts w:hint="eastAsia" w:ascii="仿宋" w:hAnsi="仿宋" w:eastAsia="仿宋"/>
          <w:sz w:val="28"/>
          <w:highlight w:val="none"/>
        </w:rPr>
      </w:pPr>
      <w:r>
        <w:rPr>
          <w:rFonts w:hint="eastAsia" w:ascii="仿宋" w:hAnsi="仿宋" w:eastAsia="仿宋"/>
          <w:sz w:val="28"/>
          <w:highlight w:val="none"/>
        </w:rPr>
        <w:t xml:space="preserve">4.包装要求</w:t>
      </w:r>
      <w:r>
        <w:rPr>
          <w:rFonts w:hint="eastAsia" w:ascii="仿宋" w:hAnsi="仿宋" w:eastAsia="仿宋"/>
          <w:sz w:val="28"/>
          <w:highlight w:val="none"/>
        </w:rPr>
      </w:r>
      <w:r/>
    </w:p>
    <w:p>
      <w:pPr>
        <w:pStyle w:val="649"/>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4.1除合同另有规定外，乙方提供的全部货物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安全无损运抵</w:t>
      </w:r>
      <w:r>
        <w:rPr>
          <w:rFonts w:hint="eastAsia" w:ascii="仿宋" w:hAnsi="仿宋" w:eastAsia="仿宋"/>
          <w:sz w:val="28"/>
          <w:highlight w:val="none"/>
          <w:lang w:val="en-US" w:eastAsia="zh-CN"/>
        </w:rPr>
        <w:t xml:space="preserve">至</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rPr>
          <w:rFonts w:hint="eastAsia" w:ascii="仿宋" w:hAnsi="仿宋" w:eastAsia="仿宋"/>
          <w:sz w:val="28"/>
          <w:highlight w:val="none"/>
        </w:rPr>
      </w:r>
      <w:r/>
    </w:p>
    <w:p>
      <w:pPr>
        <w:pStyle w:val="649"/>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4.2每件包装箱内应附一份详细装箱单和质量合格证。</w:t>
      </w:r>
      <w:r>
        <w:rPr>
          <w:rFonts w:hint="eastAsia" w:ascii="仿宋" w:hAnsi="仿宋" w:eastAsia="仿宋"/>
          <w:sz w:val="28"/>
          <w:highlight w:val="none"/>
        </w:rPr>
      </w:r>
      <w:r/>
    </w:p>
    <w:p>
      <w:pPr>
        <w:pStyle w:val="649"/>
        <w:spacing w:line="520" w:lineRule="exact"/>
        <w:rPr>
          <w:rFonts w:hint="eastAsia" w:ascii="仿宋" w:hAnsi="仿宋" w:eastAsia="仿宋"/>
          <w:sz w:val="28"/>
          <w:highlight w:val="none"/>
        </w:rPr>
      </w:pPr>
      <w:r>
        <w:rPr>
          <w:rFonts w:hint="eastAsia" w:ascii="仿宋" w:hAnsi="仿宋" w:eastAsia="仿宋"/>
          <w:sz w:val="28"/>
          <w:highlight w:val="none"/>
        </w:rPr>
        <w:t xml:space="preserve">5.装运标志</w:t>
      </w:r>
      <w:r>
        <w:rPr>
          <w:rFonts w:hint="eastAsia" w:ascii="仿宋" w:hAnsi="仿宋" w:eastAsia="仿宋"/>
          <w:sz w:val="28"/>
          <w:highlight w:val="none"/>
        </w:rPr>
      </w:r>
      <w:r/>
    </w:p>
    <w:p>
      <w:pPr>
        <w:pStyle w:val="649"/>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rPr>
          <w:rFonts w:hint="eastAsia" w:ascii="仿宋" w:hAnsi="仿宋" w:eastAsia="仿宋"/>
          <w:sz w:val="28"/>
          <w:szCs w:val="28"/>
          <w:highlight w:val="none"/>
        </w:rPr>
      </w:r>
      <w:r/>
    </w:p>
    <w:p>
      <w:pPr>
        <w:pStyle w:val="649"/>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42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rPr>
          <w:rFonts w:ascii="仿宋" w:hAnsi="仿宋" w:eastAsia="仿宋"/>
          <w:sz w:val="28"/>
          <w:szCs w:val="28"/>
          <w:highlight w:val="none"/>
        </w:rPr>
      </w:r>
      <w:r/>
    </w:p>
    <w:p>
      <w:pPr>
        <w:pStyle w:val="649"/>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sz w:val="28"/>
          <w:szCs w:val="28"/>
          <w:highlight w:val="none"/>
        </w:rPr>
      </w:r>
      <w:r/>
    </w:p>
    <w:p>
      <w:pPr>
        <w:pStyle w:val="649"/>
        <w:spacing w:line="520" w:lineRule="exact"/>
        <w:rPr>
          <w:rFonts w:hint="eastAsia" w:ascii="仿宋" w:hAnsi="仿宋" w:eastAsia="仿宋"/>
          <w:sz w:val="28"/>
          <w:highlight w:val="none"/>
        </w:rPr>
      </w:pPr>
      <w:r>
        <w:rPr>
          <w:rFonts w:hint="eastAsia" w:ascii="仿宋" w:hAnsi="仿宋" w:eastAsia="仿宋"/>
          <w:sz w:val="28"/>
          <w:highlight w:val="none"/>
        </w:rPr>
        <w:t xml:space="preserve">6.付款方式</w:t>
      </w:r>
      <w:r>
        <w:rPr>
          <w:rFonts w:hint="eastAsia" w:ascii="仿宋" w:hAnsi="仿宋" w:eastAsia="仿宋"/>
          <w:sz w:val="28"/>
          <w:highlight w:val="none"/>
        </w:rPr>
      </w:r>
      <w:r/>
    </w:p>
    <w:p>
      <w:pPr>
        <w:pStyle w:val="649"/>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6.1本合同以人民币付款。</w:t>
      </w:r>
      <w:r>
        <w:rPr>
          <w:rFonts w:hint="eastAsia" w:ascii="仿宋" w:hAnsi="仿宋" w:eastAsia="仿宋"/>
          <w:sz w:val="28"/>
          <w:highlight w:val="none"/>
        </w:rPr>
      </w:r>
      <w:r/>
    </w:p>
    <w:p>
      <w:pPr>
        <w:pStyle w:val="649"/>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6.2乙方应按照与甲方签订的合同规定交货。交货后乙方向甲方提供下列单据，甲方按合同规定审核后付款:</w:t>
      </w:r>
      <w:r>
        <w:rPr>
          <w:rFonts w:hint="eastAsia" w:ascii="仿宋" w:hAnsi="仿宋" w:eastAsia="仿宋"/>
          <w:sz w:val="28"/>
          <w:highlight w:val="none"/>
        </w:rPr>
      </w:r>
      <w:r/>
    </w:p>
    <w:p>
      <w:pPr>
        <w:pStyle w:val="649"/>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（1）发票；</w:t>
      </w:r>
      <w:r>
        <w:rPr>
          <w:rFonts w:hint="eastAsia" w:ascii="仿宋" w:hAnsi="仿宋" w:eastAsia="仿宋"/>
          <w:sz w:val="28"/>
          <w:highlight w:val="none"/>
        </w:rPr>
      </w:r>
      <w:r/>
    </w:p>
    <w:p>
      <w:pPr>
        <w:pStyle w:val="649"/>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（2）制造厂家出具的质量检验证书等；</w:t>
      </w:r>
      <w:r>
        <w:rPr>
          <w:rFonts w:hint="eastAsia" w:ascii="仿宋" w:hAnsi="仿宋" w:eastAsia="仿宋"/>
          <w:sz w:val="28"/>
          <w:highlight w:val="none"/>
        </w:rPr>
      </w:r>
      <w:r/>
    </w:p>
    <w:p>
      <w:pPr>
        <w:pStyle w:val="649"/>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（3）装箱单；</w:t>
      </w:r>
      <w:r>
        <w:rPr>
          <w:rFonts w:hint="eastAsia" w:ascii="仿宋" w:hAnsi="仿宋" w:eastAsia="仿宋"/>
          <w:sz w:val="28"/>
          <w:highlight w:val="none"/>
        </w:rPr>
      </w:r>
      <w:r/>
    </w:p>
    <w:p>
      <w:pPr>
        <w:pStyle w:val="649"/>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（4）验收合格证；</w:t>
      </w:r>
      <w:r>
        <w:rPr>
          <w:rFonts w:hint="eastAsia" w:ascii="仿宋" w:hAnsi="仿宋" w:eastAsia="仿宋"/>
          <w:sz w:val="28"/>
          <w:highlight w:val="none"/>
        </w:rPr>
      </w:r>
      <w:r/>
    </w:p>
    <w:p>
      <w:pPr>
        <w:pStyle w:val="649"/>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（5）使用方加盖公章证明货物交付使用合格的验收表。</w:t>
      </w:r>
      <w:r>
        <w:rPr>
          <w:rFonts w:hint="eastAsia" w:ascii="仿宋" w:hAnsi="仿宋" w:eastAsia="仿宋"/>
          <w:sz w:val="28"/>
          <w:highlight w:val="none"/>
        </w:rPr>
      </w:r>
      <w:r/>
    </w:p>
    <w:p>
      <w:pPr>
        <w:pStyle w:val="649"/>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6.3甲方将按磋商文件中规定的付款方式安排付款。</w:t>
      </w:r>
      <w:r>
        <w:rPr>
          <w:rFonts w:hint="eastAsia" w:ascii="仿宋" w:hAnsi="仿宋" w:eastAsia="仿宋"/>
          <w:sz w:val="28"/>
          <w:highlight w:val="none"/>
        </w:rPr>
      </w:r>
      <w:r/>
    </w:p>
    <w:p>
      <w:pPr>
        <w:pStyle w:val="649"/>
        <w:spacing w:line="520" w:lineRule="exact"/>
        <w:rPr>
          <w:rFonts w:hint="eastAsia" w:ascii="仿宋" w:hAnsi="仿宋" w:eastAsia="仿宋"/>
          <w:sz w:val="28"/>
          <w:highlight w:val="none"/>
        </w:rPr>
      </w:pPr>
      <w:r>
        <w:rPr>
          <w:rFonts w:hint="eastAsia" w:ascii="仿宋" w:hAnsi="仿宋" w:eastAsia="仿宋"/>
          <w:sz w:val="28"/>
          <w:highlight w:val="none"/>
        </w:rPr>
        <w:t xml:space="preserve">7.伴随服务</w:t>
      </w:r>
      <w:r>
        <w:rPr>
          <w:rFonts w:hint="eastAsia" w:ascii="仿宋" w:hAnsi="仿宋" w:eastAsia="仿宋"/>
          <w:sz w:val="28"/>
          <w:highlight w:val="none"/>
        </w:rPr>
      </w:r>
      <w:r/>
    </w:p>
    <w:p>
      <w:pPr>
        <w:pStyle w:val="649"/>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7.1乙方应按照国家有关规定和合同中所附的服务承诺提供服务。</w:t>
      </w:r>
      <w:r>
        <w:rPr>
          <w:rFonts w:hint="eastAsia" w:ascii="仿宋" w:hAnsi="仿宋" w:eastAsia="仿宋"/>
          <w:sz w:val="28"/>
          <w:highlight w:val="none"/>
        </w:rPr>
      </w:r>
      <w:r/>
    </w:p>
    <w:p>
      <w:pPr>
        <w:pStyle w:val="649"/>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7.2除第7.1条规定外，乙方还应提供下列服务:</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（1）货物的现场安装和启动监督；</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（2）提供货物组装和维修所需的工具；</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highlight w:val="none"/>
        </w:rPr>
      </w:r>
      <w:r/>
    </w:p>
    <w:p>
      <w:pPr>
        <w:pStyle w:val="649"/>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（4）在项目交货现场就货物的安装、启动、运行、维护对甲方人员进行培训。</w:t>
      </w:r>
      <w:r>
        <w:rPr>
          <w:rFonts w:hint="eastAsia" w:ascii="仿宋" w:hAnsi="仿宋" w:eastAsia="仿宋"/>
          <w:sz w:val="28"/>
          <w:highlight w:val="none"/>
        </w:rPr>
      </w:r>
      <w:r/>
    </w:p>
    <w:p>
      <w:pPr>
        <w:pStyle w:val="649"/>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7.3伴随服务的费用应含在合同价中，不单独进行支付。</w:t>
      </w:r>
      <w:r>
        <w:rPr>
          <w:rFonts w:hint="eastAsia" w:ascii="仿宋" w:hAnsi="仿宋" w:eastAsia="仿宋"/>
          <w:sz w:val="28"/>
          <w:highlight w:val="none"/>
        </w:rPr>
      </w:r>
      <w:r/>
    </w:p>
    <w:p>
      <w:pPr>
        <w:pStyle w:val="649"/>
        <w:spacing w:line="520" w:lineRule="exact"/>
        <w:rPr>
          <w:rFonts w:hint="eastAsia" w:ascii="仿宋" w:hAnsi="仿宋" w:eastAsia="仿宋"/>
          <w:sz w:val="28"/>
          <w:highlight w:val="none"/>
        </w:rPr>
      </w:pPr>
      <w:r>
        <w:rPr>
          <w:rFonts w:hint="eastAsia" w:ascii="仿宋" w:hAnsi="仿宋" w:eastAsia="仿宋"/>
          <w:sz w:val="28"/>
          <w:highlight w:val="none"/>
        </w:rPr>
        <w:t xml:space="preserve">8.质量保证</w:t>
      </w:r>
      <w:r>
        <w:rPr>
          <w:rFonts w:hint="eastAsia" w:ascii="仿宋" w:hAnsi="仿宋" w:eastAsia="仿宋"/>
          <w:sz w:val="28"/>
          <w:highlight w:val="none"/>
        </w:rPr>
      </w:r>
      <w:r/>
    </w:p>
    <w:p>
      <w:pPr>
        <w:pStyle w:val="649"/>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sz w:val="28"/>
          <w:szCs w:val="28"/>
          <w:highlight w:val="none"/>
        </w:rPr>
      </w:r>
      <w:r/>
    </w:p>
    <w:p>
      <w:pPr>
        <w:pStyle w:val="649"/>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rPr>
          <w:rFonts w:hint="eastAsia" w:ascii="仿宋" w:hAnsi="仿宋" w:eastAsia="仿宋"/>
          <w:sz w:val="28"/>
          <w:szCs w:val="28"/>
          <w:highlight w:val="none"/>
        </w:rPr>
      </w:r>
      <w:r/>
    </w:p>
    <w:p>
      <w:pPr>
        <w:pStyle w:val="649"/>
        <w:spacing w:line="520" w:lineRule="exact"/>
        <w:rPr>
          <w:rFonts w:hint="eastAsia" w:ascii="仿宋" w:hAnsi="仿宋" w:eastAsia="仿宋"/>
          <w:sz w:val="28"/>
          <w:highlight w:val="none"/>
        </w:rPr>
      </w:pPr>
      <w:r>
        <w:rPr>
          <w:rFonts w:hint="eastAsia" w:ascii="仿宋" w:hAnsi="仿宋" w:eastAsia="仿宋"/>
          <w:sz w:val="28"/>
          <w:highlight w:val="none"/>
        </w:rPr>
        <w:t xml:space="preserve">9.检验及安装</w:t>
      </w:r>
      <w:r>
        <w:rPr>
          <w:rFonts w:hint="eastAsia" w:ascii="仿宋" w:hAnsi="仿宋" w:eastAsia="仿宋"/>
          <w:sz w:val="28"/>
          <w:highlight w:val="none"/>
        </w:rPr>
      </w:r>
      <w:r/>
    </w:p>
    <w:p>
      <w:pPr>
        <w:pStyle w:val="649"/>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rPr>
          <w:rFonts w:hint="eastAsia" w:ascii="仿宋" w:hAnsi="仿宋" w:eastAsia="仿宋"/>
          <w:b/>
          <w:sz w:val="28"/>
          <w:highlight w:val="none"/>
        </w:rPr>
      </w:r>
      <w:r/>
    </w:p>
    <w:p>
      <w:pPr>
        <w:pStyle w:val="649"/>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rPr>
          <w:rFonts w:hint="eastAsia" w:ascii="仿宋" w:hAnsi="仿宋" w:eastAsia="仿宋"/>
          <w:b/>
          <w:sz w:val="28"/>
          <w:highlight w:val="none"/>
        </w:rPr>
      </w:r>
      <w:r/>
    </w:p>
    <w:p>
      <w:pPr>
        <w:pStyle w:val="649"/>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sz w:val="28"/>
          <w:szCs w:val="28"/>
          <w:highlight w:val="none"/>
        </w:rPr>
      </w:r>
      <w:r/>
    </w:p>
    <w:p>
      <w:pPr>
        <w:pStyle w:val="649"/>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货物（含软件及相关服务）的安装按磋商文件要求进行。</w:t>
      </w:r>
      <w:r>
        <w:rPr>
          <w:rFonts w:hint="eastAsia" w:ascii="仿宋" w:hAnsi="仿宋" w:eastAsia="仿宋"/>
          <w:sz w:val="28"/>
          <w:szCs w:val="28"/>
          <w:highlight w:val="none"/>
        </w:rPr>
      </w:r>
      <w:r/>
    </w:p>
    <w:p>
      <w:pPr>
        <w:pStyle w:val="649"/>
        <w:spacing w:line="520" w:lineRule="exact"/>
        <w:rPr>
          <w:rFonts w:hint="eastAsia" w:ascii="仿宋" w:hAnsi="仿宋" w:eastAsia="仿宋"/>
          <w:sz w:val="28"/>
          <w:highlight w:val="none"/>
        </w:rPr>
      </w:pPr>
      <w:r>
        <w:rPr>
          <w:rFonts w:hint="eastAsia" w:ascii="仿宋" w:hAnsi="仿宋" w:eastAsia="仿宋"/>
          <w:sz w:val="28"/>
          <w:highlight w:val="none"/>
        </w:rPr>
        <w:t xml:space="preserve">10.索赔</w:t>
      </w:r>
      <w:r>
        <w:rPr>
          <w:rFonts w:hint="eastAsia" w:ascii="仿宋" w:hAnsi="仿宋" w:eastAsia="仿宋"/>
          <w:sz w:val="28"/>
          <w:highlight w:val="none"/>
        </w:rPr>
      </w:r>
      <w:r/>
    </w:p>
    <w:p>
      <w:pPr>
        <w:pStyle w:val="649"/>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highlight w:val="none"/>
        </w:rPr>
      </w:r>
      <w:r/>
    </w:p>
    <w:p>
      <w:pPr>
        <w:pStyle w:val="649"/>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highlight w:val="none"/>
        </w:rPr>
      </w:r>
      <w:r/>
    </w:p>
    <w:p>
      <w:pPr>
        <w:pStyle w:val="649"/>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highlight w:val="none"/>
        </w:rPr>
      </w:r>
      <w:r/>
    </w:p>
    <w:p>
      <w:pPr>
        <w:pStyle w:val="649"/>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rPr>
          <w:rFonts w:hint="eastAsia" w:ascii="仿宋" w:hAnsi="仿宋" w:eastAsia="仿宋"/>
          <w:sz w:val="28"/>
          <w:szCs w:val="28"/>
          <w:highlight w:val="none"/>
        </w:rPr>
      </w:r>
      <w:r/>
    </w:p>
    <w:p>
      <w:pPr>
        <w:pStyle w:val="649"/>
        <w:spacing w:line="520" w:lineRule="exact"/>
        <w:rPr>
          <w:rFonts w:hint="eastAsia" w:ascii="仿宋" w:hAnsi="仿宋" w:eastAsia="仿宋"/>
          <w:sz w:val="28"/>
          <w:highlight w:val="none"/>
        </w:rPr>
      </w:pPr>
      <w:r>
        <w:rPr>
          <w:rFonts w:hint="eastAsia" w:ascii="仿宋" w:hAnsi="仿宋" w:eastAsia="仿宋"/>
          <w:sz w:val="28"/>
          <w:highlight w:val="none"/>
        </w:rPr>
        <w:t xml:space="preserve">11.拖延交货</w:t>
      </w:r>
      <w:r>
        <w:rPr>
          <w:rFonts w:hint="eastAsia" w:ascii="仿宋" w:hAnsi="仿宋" w:eastAsia="仿宋"/>
          <w:sz w:val="28"/>
          <w:highlight w:val="none"/>
        </w:rPr>
      </w:r>
      <w:r/>
    </w:p>
    <w:p>
      <w:pPr>
        <w:pStyle w:val="649"/>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如果乙方毫无理由地拖延交货，将受到以下制裁:没收履约保证金，加收违约损失赔偿和／或终止合同。</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12.误期赔偿</w:t>
      </w:r>
      <w:r>
        <w:rPr>
          <w:rFonts w:hint="eastAsia" w:ascii="仿宋" w:hAnsi="仿宋" w:eastAsia="仿宋"/>
          <w:sz w:val="28"/>
          <w:szCs w:val="28"/>
          <w:highlight w:val="none"/>
        </w:rPr>
      </w:r>
      <w:r/>
    </w:p>
    <w:p>
      <w:pPr>
        <w:pStyle w:val="649"/>
        <w:ind w:firstLine="567"/>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13.不可抗力</w:t>
      </w:r>
      <w:r>
        <w:rPr>
          <w:rFonts w:hint="eastAsia" w:ascii="仿宋" w:hAnsi="仿宋" w:eastAsia="仿宋"/>
          <w:sz w:val="28"/>
          <w:szCs w:val="28"/>
          <w:highlight w:val="none"/>
        </w:rPr>
      </w:r>
      <w:r/>
    </w:p>
    <w:p>
      <w:pPr>
        <w:pStyle w:val="649"/>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spacing w:line="520" w:lineRule="exact"/>
        <w:rPr>
          <w:rFonts w:hint="eastAsia" w:ascii="仿宋" w:hAnsi="仿宋" w:eastAsia="仿宋"/>
          <w:sz w:val="28"/>
          <w:highlight w:val="none"/>
        </w:rPr>
      </w:pPr>
      <w:r>
        <w:rPr>
          <w:rFonts w:hint="eastAsia" w:ascii="仿宋" w:hAnsi="仿宋" w:eastAsia="仿宋"/>
          <w:sz w:val="28"/>
          <w:highlight w:val="none"/>
        </w:rPr>
        <w:t xml:space="preserve">14.税费</w:t>
      </w:r>
      <w:r>
        <w:rPr>
          <w:rFonts w:hint="eastAsia" w:ascii="仿宋" w:hAnsi="仿宋" w:eastAsia="仿宋"/>
          <w:sz w:val="28"/>
          <w:highlight w:val="none"/>
        </w:rPr>
      </w:r>
      <w:r/>
    </w:p>
    <w:p>
      <w:pPr>
        <w:pStyle w:val="649"/>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14.1中国政府根据现行税法规定对甲方征收的与本合同有关的一切税费，均由甲方负担。</w:t>
      </w:r>
      <w:r>
        <w:rPr>
          <w:rFonts w:hint="eastAsia" w:ascii="仿宋" w:hAnsi="仿宋" w:eastAsia="仿宋"/>
          <w:sz w:val="28"/>
          <w:highlight w:val="none"/>
        </w:rPr>
      </w:r>
      <w:r/>
    </w:p>
    <w:p>
      <w:pPr>
        <w:pStyle w:val="649"/>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14.2中国政府根据现行税法规定对乙方征收的与本合同有关的一切税费均由乙方负担。</w:t>
      </w:r>
      <w:r>
        <w:rPr>
          <w:rFonts w:hint="eastAsia" w:ascii="仿宋" w:hAnsi="仿宋" w:eastAsia="仿宋"/>
          <w:sz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15.仲裁</w:t>
      </w:r>
      <w:r>
        <w:rPr>
          <w:rFonts w:hint="eastAsia" w:ascii="仿宋" w:hAnsi="仿宋" w:eastAsia="仿宋"/>
          <w:sz w:val="28"/>
          <w:szCs w:val="28"/>
          <w:highlight w:val="none"/>
        </w:rPr>
      </w:r>
      <w:r/>
    </w:p>
    <w:p>
      <w:pPr>
        <w:pStyle w:val="649"/>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49"/>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rPr>
          <w:rFonts w:hint="eastAsia" w:ascii="仿宋" w:hAnsi="仿宋" w:eastAsia="仿宋"/>
          <w:sz w:val="28"/>
          <w:szCs w:val="28"/>
          <w:highlight w:val="none"/>
        </w:rPr>
      </w:r>
      <w:r/>
    </w:p>
    <w:p>
      <w:pPr>
        <w:pStyle w:val="649"/>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在仲裁期间，除正在进行仲裁的部分外，合同其它部分继续执行。</w:t>
      </w:r>
      <w:r>
        <w:rPr>
          <w:rFonts w:hint="eastAsia" w:ascii="仿宋" w:hAnsi="仿宋" w:eastAsia="仿宋"/>
          <w:b/>
          <w:sz w:val="28"/>
          <w:szCs w:val="28"/>
          <w:highlight w:val="none"/>
        </w:rPr>
        <w:t xml:space="preserve"> </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16.违约终止合同</w:t>
      </w:r>
      <w:r>
        <w:rPr>
          <w:rFonts w:hint="eastAsia" w:ascii="仿宋" w:hAnsi="仿宋" w:eastAsia="仿宋"/>
          <w:sz w:val="28"/>
          <w:szCs w:val="28"/>
          <w:highlight w:val="none"/>
        </w:rPr>
      </w:r>
      <w:r/>
    </w:p>
    <w:p>
      <w:pPr>
        <w:pStyle w:val="649"/>
        <w:ind w:firstLine="5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37"/>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（1）如果乙方未能在合同规定的期限或甲方同意延期的限期内提供全部或部分货物（含软件及相关服务）；</w:t>
      </w:r>
      <w:r>
        <w:rPr>
          <w:rFonts w:hAnsi="仿宋" w:cs="Times New Roman"/>
          <w:color w:val="000000"/>
          <w:sz w:val="28"/>
          <w:szCs w:val="28"/>
          <w:highlight w:val="none"/>
        </w:rPr>
        <w:t xml:space="preserve"> </w:t>
      </w:r>
      <w:r>
        <w:rPr>
          <w:rFonts w:hint="eastAsia" w:hAnsi="仿宋" w:cs="Times New Roman"/>
          <w:color w:val="000000"/>
          <w:sz w:val="28"/>
          <w:szCs w:val="28"/>
          <w:highlight w:val="none"/>
        </w:rPr>
      </w:r>
      <w:r/>
    </w:p>
    <w:p>
      <w:pPr>
        <w:pStyle w:val="737"/>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w:t>
      </w:r>
      <w:r>
        <w:rPr>
          <w:rFonts w:hAnsi="仿宋" w:cs="Times New Roman"/>
          <w:color w:val="000000"/>
          <w:sz w:val="28"/>
          <w:szCs w:val="28"/>
          <w:highlight w:val="none"/>
        </w:rPr>
        <w:t xml:space="preserve">2</w:t>
      </w:r>
      <w:r>
        <w:rPr>
          <w:rFonts w:hint="eastAsia" w:hAnsi="仿宋" w:cs="Times New Roman"/>
          <w:color w:val="000000"/>
          <w:sz w:val="28"/>
          <w:szCs w:val="28"/>
          <w:highlight w:val="none"/>
        </w:rPr>
        <w:t xml:space="preserve">）如果乙方未能履行合同规定的其它义务。</w:t>
      </w:r>
      <w:r>
        <w:rPr>
          <w:rFonts w:hAnsi="仿宋" w:cs="Times New Roman"/>
          <w:color w:val="000000"/>
          <w:sz w:val="28"/>
          <w:szCs w:val="28"/>
          <w:highlight w:val="none"/>
        </w:rPr>
        <w:t xml:space="preserve"> </w:t>
      </w:r>
      <w:r>
        <w:rPr>
          <w:rFonts w:hint="eastAsia" w:hAnsi="仿宋" w:cs="Times New Roman"/>
          <w:color w:val="000000"/>
          <w:sz w:val="28"/>
          <w:szCs w:val="28"/>
          <w:highlight w:val="none"/>
        </w:rPr>
      </w:r>
      <w:r/>
    </w:p>
    <w:p>
      <w:pPr>
        <w:pStyle w:val="737"/>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16</w:t>
      </w:r>
      <w:r>
        <w:rPr>
          <w:rFonts w:hAnsi="仿宋" w:cs="Times New Roman"/>
          <w:color w:val="000000"/>
          <w:sz w:val="28"/>
          <w:szCs w:val="28"/>
          <w:highlight w:val="none"/>
        </w:rPr>
        <w:t xml:space="preserve">.2 </w:t>
      </w:r>
      <w:r>
        <w:rPr>
          <w:rFonts w:hint="eastAsia" w:hAnsi="仿宋" w:cs="Times New Roman"/>
          <w:color w:val="000000"/>
          <w:sz w:val="28"/>
          <w:szCs w:val="28"/>
          <w:highlight w:val="none"/>
        </w:rPr>
        <w:t xml:space="preserve">在甲方根据第17</w:t>
      </w:r>
      <w:r>
        <w:rPr>
          <w:rFonts w:hAnsi="仿宋" w:cs="Times New Roman"/>
          <w:color w:val="000000"/>
          <w:sz w:val="28"/>
          <w:szCs w:val="28"/>
          <w:highlight w:val="none"/>
        </w:rPr>
        <w:t xml:space="preserve">.</w:t>
      </w:r>
      <w:r>
        <w:rPr>
          <w:rFonts w:hint="eastAsia" w:hAnsi="仿宋" w:cs="Times New Roman"/>
          <w:color w:val="000000"/>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cs="Times New Roman"/>
          <w:color w:val="000000"/>
          <w:sz w:val="28"/>
          <w:szCs w:val="28"/>
          <w:highlight w:val="none"/>
        </w:rPr>
      </w:r>
      <w:r/>
    </w:p>
    <w:p>
      <w:pPr>
        <w:pStyle w:val="662"/>
        <w:spacing w:line="520" w:lineRule="exact"/>
        <w:rPr>
          <w:rFonts w:hint="eastAsia" w:ascii="仿宋" w:hAnsi="仿宋" w:eastAsia="仿宋"/>
          <w:sz w:val="28"/>
          <w:highlight w:val="none"/>
        </w:rPr>
      </w:pPr>
      <w:r>
        <w:rPr>
          <w:rFonts w:hint="eastAsia" w:ascii="仿宋" w:hAnsi="仿宋" w:eastAsia="仿宋"/>
          <w:sz w:val="28"/>
          <w:highlight w:val="none"/>
        </w:rPr>
        <w:t xml:space="preserve">17.破产中止合同</w:t>
      </w:r>
      <w:r>
        <w:rPr>
          <w:rFonts w:hint="eastAsia" w:ascii="仿宋" w:hAnsi="仿宋" w:eastAsia="仿宋"/>
          <w:sz w:val="28"/>
          <w:highlight w:val="none"/>
        </w:rPr>
      </w:r>
      <w:r/>
    </w:p>
    <w:p>
      <w:pPr>
        <w:pStyle w:val="662"/>
        <w:spacing w:line="520" w:lineRule="exact"/>
        <w:rPr>
          <w:rFonts w:hint="eastAsia" w:ascii="仿宋" w:hAnsi="仿宋" w:eastAsia="仿宋"/>
          <w:sz w:val="28"/>
          <w:szCs w:val="24"/>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17.1如果乙方破产或无清偿能力，甲方和见证方可在任何时候以书面形式通知乙方中止合同而不给乙方补偿。该中止合同将不损害或影响甲方和使用方已经采取或将要采取的任何行动或补救措施的权力。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sz w:val="28"/>
          <w:szCs w:val="24"/>
          <w:highlight w:val="none"/>
        </w:rPr>
      </w:r>
      <w:r/>
    </w:p>
    <w:p>
      <w:pPr>
        <w:pStyle w:val="662"/>
        <w:spacing w:line="520" w:lineRule="exact"/>
        <w:rPr>
          <w:rFonts w:hint="eastAsia" w:ascii="仿宋" w:hAnsi="仿宋" w:eastAsia="仿宋"/>
          <w:sz w:val="28"/>
          <w:highlight w:val="none"/>
        </w:rPr>
      </w:pPr>
      <w:r>
        <w:rPr>
          <w:rFonts w:hint="eastAsia" w:ascii="仿宋" w:hAnsi="仿宋" w:eastAsia="仿宋"/>
          <w:sz w:val="28"/>
          <w:highlight w:val="none"/>
        </w:rPr>
        <w:t xml:space="preserve">18.转让</w:t>
      </w:r>
      <w:r>
        <w:rPr>
          <w:rFonts w:hint="eastAsia" w:ascii="仿宋" w:hAnsi="仿宋" w:eastAsia="仿宋"/>
          <w:sz w:val="28"/>
          <w:highlight w:val="none"/>
        </w:rPr>
      </w:r>
      <w:r/>
    </w:p>
    <w:p>
      <w:pPr>
        <w:pStyle w:val="662"/>
        <w:spacing w:line="520" w:lineRule="exact"/>
        <w:rPr>
          <w:rFonts w:hint="eastAsia" w:ascii="仿宋" w:hAnsi="仿宋" w:eastAsia="仿宋"/>
          <w:sz w:val="28"/>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除甲方和见证方事先书面同意外，乙方不得部分转让或全部转让其应履行的合同义务。</w:t>
      </w:r>
      <w:r>
        <w:rPr>
          <w:rFonts w:hint="eastAsia" w:ascii="仿宋" w:hAnsi="仿宋" w:eastAsia="仿宋"/>
          <w:sz w:val="28"/>
          <w:highlight w:val="none"/>
        </w:rPr>
      </w:r>
      <w:r/>
    </w:p>
    <w:p>
      <w:pPr>
        <w:pStyle w:val="662"/>
        <w:spacing w:line="520" w:lineRule="exact"/>
        <w:rPr>
          <w:rFonts w:hint="eastAsia" w:ascii="仿宋" w:hAnsi="仿宋" w:eastAsia="仿宋"/>
          <w:sz w:val="28"/>
          <w:highlight w:val="none"/>
        </w:rPr>
      </w:pPr>
      <w:r>
        <w:rPr>
          <w:rFonts w:hint="eastAsia" w:ascii="仿宋" w:hAnsi="仿宋" w:eastAsia="仿宋"/>
          <w:sz w:val="28"/>
          <w:highlight w:val="none"/>
        </w:rPr>
        <w:t xml:space="preserve">19.合同生效及其它</w:t>
      </w:r>
      <w:r>
        <w:rPr>
          <w:rFonts w:hint="eastAsia" w:ascii="仿宋" w:hAnsi="仿宋" w:eastAsia="仿宋"/>
          <w:sz w:val="28"/>
          <w:highlight w:val="none"/>
        </w:rPr>
      </w:r>
      <w:r/>
    </w:p>
    <w:p>
      <w:pPr>
        <w:pStyle w:val="649"/>
        <w:spacing w:line="520" w:lineRule="exact"/>
        <w:rPr>
          <w:rFonts w:hint="eastAsia"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  19.1淮安市政府采购中心      磋商文件、乙方提交的      响应文件、本次磋商的成交通知书和乙方的澄清等内容将作为本次采购合同文件的主要内容。乙方在合同履行过程中若发生服务内容缩减、服务不及时的现象，甲方有权对乙方处以适当的经济处罚。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highlight w:val="none"/>
        </w:rPr>
      </w:r>
      <w:r/>
    </w:p>
    <w:p>
      <w:pPr>
        <w:pStyle w:val="662"/>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rPr>
          <w:rFonts w:hint="eastAsia" w:ascii="仿宋" w:hAnsi="仿宋" w:eastAsia="仿宋"/>
          <w:sz w:val="28"/>
          <w:szCs w:val="24"/>
          <w:highlight w:val="none"/>
        </w:rPr>
      </w:r>
      <w:r/>
    </w:p>
    <w:p>
      <w:pPr>
        <w:pStyle w:val="662"/>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r>
        <w:rPr>
          <w:rFonts w:hint="eastAsia" w:ascii="仿宋" w:hAnsi="仿宋" w:eastAsia="仿宋"/>
          <w:sz w:val="28"/>
          <w:szCs w:val="24"/>
          <w:highlight w:val="none"/>
        </w:rPr>
      </w:r>
      <w:r/>
    </w:p>
    <w:p>
      <w:pPr>
        <w:pStyle w:val="662"/>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sz w:val="28"/>
          <w:szCs w:val="24"/>
          <w:highlight w:val="none"/>
        </w:rPr>
      </w:r>
      <w:r/>
    </w:p>
    <w:p>
      <w:pPr>
        <w:pStyle w:val="649"/>
        <w:ind w:firstLine="560"/>
        <w:spacing w:line="520" w:lineRule="exact"/>
        <w:rPr>
          <w:rFonts w:hint="eastAsia" w:ascii="仿宋" w:hAnsi="仿宋" w:eastAsia="仿宋"/>
          <w:bCs/>
          <w:sz w:val="28"/>
          <w:szCs w:val="28"/>
          <w:highlight w:val="none"/>
        </w:rPr>
      </w:pPr>
      <w:r>
        <w:rPr>
          <w:rFonts w:hint="eastAsia" w:ascii="仿宋" w:hAnsi="仿宋" w:eastAsia="仿宋"/>
          <w:sz w:val="28"/>
          <w:highlight w:val="none"/>
        </w:rPr>
        <w:t xml:space="preserve">19.5本合同应按照中华人民共和国的现行法律进行解释。</w:t>
      </w:r>
      <w:r>
        <w:rPr>
          <w:rFonts w:hint="eastAsia" w:ascii="仿宋" w:hAnsi="仿宋" w:eastAsia="仿宋"/>
          <w:bCs/>
          <w:sz w:val="28"/>
          <w:szCs w:val="28"/>
          <w:highlight w:val="none"/>
        </w:rPr>
      </w:r>
      <w:r/>
    </w:p>
    <w:p>
      <w:pPr>
        <w:pStyle w:val="662"/>
        <w:ind w:firstLine="2873"/>
        <w:spacing w:line="520" w:lineRule="exact"/>
        <w:rPr>
          <w:rFonts w:hint="eastAsia" w:ascii="仿宋" w:hAnsi="仿宋" w:eastAsia="仿宋"/>
          <w:b/>
          <w:bCs/>
          <w:sz w:val="36"/>
          <w:szCs w:val="36"/>
          <w:highlight w:val="none"/>
          <w:lang w:val="zh-CN"/>
        </w:rPr>
      </w:pPr>
      <w:r>
        <w:rPr>
          <w:rFonts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649"/>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一、项目概况</w:t>
      </w:r>
      <w:r>
        <w:rPr>
          <w:rFonts w:hint="eastAsia" w:ascii="仿宋" w:hAnsi="仿宋" w:eastAsia="仿宋" w:cs="仿宋"/>
          <w:sz w:val="28"/>
          <w:szCs w:val="28"/>
          <w:highlight w:val="none"/>
        </w:rPr>
      </w:r>
      <w:r/>
    </w:p>
    <w:p>
      <w:pPr>
        <w:pStyle w:val="649"/>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1.本项目为</w:t>
      </w:r>
      <w:r>
        <w:rPr>
          <w:rFonts w:ascii="仿宋" w:hAnsi="仿宋" w:eastAsia="仿宋" w:cs="仿宋"/>
          <w:sz w:val="28"/>
          <w:szCs w:val="28"/>
          <w:highlight w:val="none"/>
          <w:lang w:val="en-US" w:eastAsia="zh-CN"/>
        </w:rPr>
        <w:t xml:space="preserve">数智编办</w:t>
      </w:r>
      <w:r>
        <w:rPr>
          <w:rFonts w:ascii="仿宋" w:hAnsi="仿宋" w:eastAsia="仿宋" w:cs="仿宋"/>
          <w:sz w:val="28"/>
          <w:szCs w:val="28"/>
          <w:highlight w:val="none"/>
          <w:lang w:eastAsia="zh-CN"/>
        </w:rPr>
        <w:t xml:space="preserve">新建</w:t>
      </w:r>
      <w:r>
        <w:rPr>
          <w:rFonts w:ascii="仿宋" w:hAnsi="仿宋" w:eastAsia="仿宋" w:cs="仿宋"/>
          <w:sz w:val="28"/>
          <w:szCs w:val="28"/>
          <w:highlight w:val="none"/>
        </w:rPr>
        <w:t xml:space="preserve">扩建项目</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649"/>
        <w:ind w:firstLine="560"/>
        <w:spacing w:line="360" w:lineRule="auto"/>
        <w:rPr>
          <w:rFonts w:ascii="仿宋" w:hAnsi="仿宋" w:eastAsia="仿宋" w:cs="仿宋"/>
          <w:bCs/>
          <w:sz w:val="28"/>
          <w:szCs w:val="28"/>
          <w:highlight w:val="none"/>
        </w:rPr>
      </w:pPr>
      <w:r>
        <w:rPr>
          <w:rFonts w:hint="eastAsia" w:ascii="仿宋" w:hAnsi="仿宋" w:eastAsia="仿宋" w:cs="仿宋"/>
          <w:sz w:val="28"/>
          <w:szCs w:val="28"/>
          <w:highlight w:val="none"/>
        </w:rPr>
        <w:t xml:space="preserve">2.预算金额</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人民币</w:t>
      </w:r>
      <w:r>
        <w:rPr>
          <w:rFonts w:hint="eastAsia" w:ascii="仿宋" w:hAnsi="仿宋" w:eastAsia="仿宋" w:cs="仿宋"/>
          <w:sz w:val="28"/>
          <w:szCs w:val="28"/>
          <w:highlight w:val="none"/>
          <w:lang w:val="en-US" w:eastAsia="zh-CN"/>
        </w:rPr>
        <w:t xml:space="preserve">贰拾伍万壹仟元整</w:t>
      </w:r>
      <w:r>
        <w:rPr>
          <w:rFonts w:hint="eastAsia" w:ascii="仿宋" w:hAnsi="仿宋" w:eastAsia="仿宋" w:cs="仿宋"/>
          <w:sz w:val="28"/>
          <w:szCs w:val="28"/>
          <w:highlight w:val="none"/>
        </w:rPr>
        <w:t xml:space="preserve">（</w:t>
      </w:r>
      <w:r>
        <w:rPr>
          <w:rFonts w:hint="eastAsia" w:ascii="宋体" w:hAnsi="宋体" w:cs="宋体"/>
          <w:sz w:val="28"/>
          <w:szCs w:val="28"/>
          <w:highlight w:val="none"/>
        </w:rPr>
        <w:t xml:space="preserve">￥</w:t>
      </w:r>
      <w:r>
        <w:rPr>
          <w:rFonts w:hint="eastAsia" w:ascii="仿宋" w:hAnsi="仿宋" w:eastAsia="仿宋" w:cs="仿宋"/>
          <w:sz w:val="28"/>
          <w:szCs w:val="28"/>
          <w:highlight w:val="none"/>
          <w:lang w:val="en-US" w:eastAsia="zh-CN"/>
        </w:rPr>
        <w:t xml:space="preserve">251000.00</w:t>
      </w:r>
      <w:r>
        <w:rPr>
          <w:rFonts w:hint="eastAsia" w:ascii="仿宋" w:hAnsi="仿宋" w:eastAsia="仿宋" w:cs="仿宋"/>
          <w:sz w:val="28"/>
          <w:szCs w:val="28"/>
          <w:highlight w:val="none"/>
        </w:rPr>
        <w:t xml:space="preserve">元）</w:t>
      </w:r>
      <w:r>
        <w:rPr>
          <w:rFonts w:ascii="仿宋" w:hAnsi="仿宋" w:eastAsia="仿宋" w:cs="仿宋"/>
          <w:bCs/>
          <w:sz w:val="28"/>
          <w:szCs w:val="28"/>
          <w:highlight w:val="none"/>
        </w:rPr>
      </w:r>
      <w:r/>
    </w:p>
    <w:p>
      <w:pPr>
        <w:pStyle w:val="649"/>
        <w:ind w:firstLine="565"/>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3.合同履行期限</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90日历天</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二、项目背景</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机构编制是重要政治资源、执政资源。党的二十大报告明确要求，“优化机构编制资源配置”。新形势下，机构编制管理必须主动适应数字化转型，更好地运用现代信息技术，围绕理念、方式、流程、手段、工具进行全方位、系统性、重塑性变革，提升管理的智慧化、科学化水平，助推政府数字化转型。</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习近平总书记指出“谁掌握了数据,谁就掌握了主动权”。我市现有《淮安市机构编制组织人事财政综合信息管理系统》，通过机构编制业务事项网上联合办理，实现对各机关事业单位的机构信息和人员信息的记录归档，但统计报表只实现了对机构数、编制数、实有数分门别类进行统计，相当一部分可分析利用的数据资源仍处于“休眠”状态，未得到有效利用。因此，应在系统现有功能基础上，升级转变为以大数据分析为主导的智能化工具平台，积极发挥数据支撑和数字赋能作用，提升工作效率，为决策者提供实时的科学依据，</w:t>
      </w:r>
      <w:r>
        <w:rPr>
          <w:rFonts w:hint="eastAsia" w:ascii="仿宋" w:hAnsi="仿宋" w:eastAsia="仿宋" w:cs="仿宋"/>
          <w:sz w:val="28"/>
          <w:szCs w:val="28"/>
          <w:highlight w:val="none"/>
          <w:lang w:val="en-US" w:eastAsia="zh-CN"/>
        </w:rPr>
        <w:fldChar w:fldCharType="begin"/>
      </w:r>
      <w:r>
        <w:rPr>
          <w:rFonts w:hint="eastAsia" w:ascii="仿宋" w:hAnsi="仿宋" w:eastAsia="仿宋" w:cs="仿宋"/>
          <w:sz w:val="28"/>
          <w:szCs w:val="28"/>
          <w:highlight w:val="none"/>
          <w:lang w:val="en-US" w:eastAsia="zh-CN"/>
        </w:rPr>
        <w:instrText xml:space="preserve"> HYPERLINK "http://www.baidu.com/link?url=fsMGA2WjJGGsvSmUIz7nHMHaUZerKtI-p6Bv-fk0HqH_fRGZ2uZ_sWj04V0Xz88f0NMqTS47LC36Lea9p706Z3Ux-8JuJMnD7HMYKfPupWW" \t "https://www.baidu.com/_blank" </w:instrText>
      </w:r>
      <w:r>
        <w:rPr>
          <w:rFonts w:hint="eastAsia" w:ascii="仿宋" w:hAnsi="仿宋" w:eastAsia="仿宋" w:cs="仿宋"/>
          <w:sz w:val="28"/>
          <w:szCs w:val="28"/>
          <w:highlight w:val="none"/>
          <w:lang w:val="en-US" w:eastAsia="zh-CN"/>
        </w:rPr>
        <w:fldChar w:fldCharType="separate"/>
      </w:r>
      <w:r>
        <w:rPr>
          <w:rFonts w:hint="eastAsia" w:ascii="仿宋" w:hAnsi="仿宋" w:eastAsia="仿宋" w:cs="仿宋"/>
          <w:sz w:val="28"/>
          <w:szCs w:val="28"/>
          <w:highlight w:val="none"/>
          <w:lang w:val="en-US" w:eastAsia="zh-CN"/>
        </w:rPr>
        <w:t xml:space="preserve">让“沉睡数据”变成“真金白银”</w:t>
      </w:r>
      <w:r>
        <w:rPr>
          <w:rFonts w:hint="eastAsia" w:ascii="仿宋" w:hAnsi="仿宋" w:eastAsia="仿宋" w:cs="仿宋"/>
          <w:sz w:val="28"/>
          <w:szCs w:val="28"/>
          <w:highlight w:val="none"/>
          <w:lang w:val="en-US" w:eastAsia="zh-CN"/>
        </w:rPr>
        <w:fldChar w:fldCharType="end"/>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根据《市政府关于印发2025年中心城市建设重点项目计划的通知》（淮政发〔2025〕2号）文件精神，淮安市委编办“数智编办”政务信息化项目被列为“2025年中心城市建设重点项目”计划。</w:t>
      </w:r>
      <w:r>
        <w:rPr>
          <w:rFonts w:hint="eastAsia" w:ascii="仿宋" w:hAnsi="仿宋" w:eastAsia="仿宋" w:cs="仿宋"/>
          <w:sz w:val="28"/>
          <w:szCs w:val="28"/>
          <w:highlight w:val="none"/>
          <w:lang w:val="en-US" w:eastAsia="zh-CN"/>
        </w:rPr>
      </w:r>
      <w:r/>
    </w:p>
    <w:p>
      <w:pPr>
        <w:pStyle w:val="649"/>
        <w:spacing w:line="360" w:lineRule="auto"/>
        <w:rPr>
          <w:rFonts w:hint="eastAsia" w:ascii="仿宋" w:hAnsi="仿宋" w:eastAsia="仿宋" w:cs="仿宋"/>
          <w:sz w:val="28"/>
          <w:szCs w:val="28"/>
          <w:highlight w:val="none"/>
          <w:lang w:val="en-US" w:eastAsia="zh-CN"/>
        </w:rPr>
      </w:pPr>
      <w:r/>
      <w:bookmarkStart w:id="32" w:name="_Toc1892"/>
      <w:r>
        <w:rPr>
          <w:rFonts w:hint="eastAsia" w:ascii="仿宋" w:hAnsi="仿宋" w:eastAsia="仿宋" w:cs="仿宋"/>
          <w:sz w:val="28"/>
          <w:szCs w:val="28"/>
          <w:highlight w:val="none"/>
          <w:lang w:val="en-US" w:eastAsia="zh-CN"/>
        </w:rPr>
        <w:t xml:space="preserve">三、目标任务</w:t>
      </w:r>
      <w:bookmarkEnd w:id="32"/>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项目旨在2025—2026年通过扩建和优化《淮安市机构编制组织人事财政综合信息管理系统》，在之前项目的基础上建立3+6+N（3个中心、6个平台和N个应用场景）“数智编办”框架，实现数据的高效整合与共享，提升工作效率和服务效能。具体工作任务包括：</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（一）数据中心-可视共享平台：新建“共享数据对比”模块，实现部门（单位）间共享数据资源共享、对比、利用。</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（二）数据中心-可视共享平台： 建立一屏总览+一网感知的机构编制智控中心，发挥评估“指挥棒”的作用。</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三）智慧中心-分析研判平台：新建“机构编制职责图谱”模块，展示机构编制职数数量、结构、分布，人员配置、历史沿革等；反映机构职责和内设机构职责的关联，感知机构和内设机构职责的变更、重复、缺失等情况。</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（四）智慧中心-分析研判平台：新建“机构编制沿革分析”模块，通过机构编制沿革节点数据汇集，对比机构编制沿革的底层数据，为开展各类机构编制动态趋势分析提供支持。</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五）智慧中心-分析研判平台：新建“机构编制资源配置辅助决策”模块，通过机构编制管理决策节点数据汇集，复现过往决策场景的数据依据；对比社会经济发展指标和编制核定数据的地区间的指数；对比地区内部各行政区之间的指数，或者对比部门（单位）在近年工作量、周边地区同类型部门（单位）和编制变化数量等事项的指数，等等，为机构编制研究事项的必要性、合理性、可行性，提供科学、合理、权威的参考依据。</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（六）智慧中心-分析研判平台：新建“教育编制资源统筹模块”模块，通过编办、教育局、统计局的数据汇集，对比数据，开展教育编制资源统筹分析。</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七）智慧中心-分析研判平台：升级“综合查询”模块，通过机构编制基础数据当前切面和历史切面的汇集，实现实时查询、沿时间轴查询、多构造自定义查询、数据导出、数据钻取等，实现数据资源多点多面多轴的高效充分利用。</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（八）数据中心-应用管理平台：新建“议事协调机构管理”模块，实现全市议事协调机构纳入系统规范管理。</w:t>
      </w:r>
      <w:r>
        <w:rPr>
          <w:rFonts w:hint="eastAsia" w:ascii="仿宋" w:hAnsi="仿宋" w:eastAsia="仿宋" w:cs="仿宋"/>
          <w:sz w:val="28"/>
          <w:szCs w:val="28"/>
          <w:highlight w:val="none"/>
          <w:lang w:val="en-US" w:eastAsia="zh-CN"/>
        </w:rPr>
      </w:r>
      <w:r/>
    </w:p>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sz w:val="28"/>
          <w:szCs w:val="28"/>
          <w:highlight w:val="none"/>
        </w:rPr>
        <w:t xml:space="preserve">★</w:t>
      </w:r>
      <w:r>
        <w:rPr>
          <w:rFonts w:hint="eastAsia" w:ascii="仿宋" w:hAnsi="仿宋" w:eastAsia="仿宋" w:cs="仿宋"/>
          <w:sz w:val="28"/>
          <w:szCs w:val="28"/>
          <w:highlight w:val="none"/>
          <w:lang w:val="en-US" w:eastAsia="zh-CN"/>
        </w:rPr>
        <w:t xml:space="preserve">四、团队配置要求</w:t>
      </w:r>
      <w:r>
        <w:rPr>
          <w:rFonts w:hint="eastAsia" w:ascii="仿宋" w:hAnsi="仿宋" w:eastAsia="仿宋" w:cs="仿宋"/>
          <w:sz w:val="28"/>
          <w:szCs w:val="28"/>
          <w:highlight w:val="none"/>
          <w:lang w:val="en-US" w:eastAsia="zh-CN"/>
        </w:rPr>
      </w:r>
      <w:r/>
    </w:p>
    <w:p>
      <w:pPr>
        <w:pStyle w:val="757"/>
        <w:ind w:firstLine="560"/>
        <w:keepLines w:val="0"/>
        <w:keepNext w:val="0"/>
        <w:pageBreakBefore w:val="0"/>
        <w:spacing w:line="360" w:lineRule="auto"/>
        <w:widowControl w:val="off"/>
        <w:rPr>
          <w:rFonts w:ascii="仿宋" w:hAnsi="仿宋" w:eastAsia="仿宋" w:cs="仿宋"/>
          <w:sz w:val="28"/>
          <w:szCs w:val="28"/>
          <w:highlight w:val="none"/>
          <w:lang w:val="en-US" w:eastAsia="zh-CN"/>
        </w:rPr>
        <w:outlineLvl w:val="2"/>
      </w:pPr>
      <w:r>
        <w:rPr>
          <w:rFonts w:hint="eastAsia" w:ascii="仿宋" w:hAnsi="仿宋" w:eastAsia="仿宋" w:cs="仿宋"/>
          <w:sz w:val="28"/>
          <w:szCs w:val="28"/>
          <w:highlight w:val="none"/>
          <w:lang w:val="en-US" w:eastAsia="zh-CN"/>
        </w:rPr>
        <w:t xml:space="preserve">供应商</w:t>
      </w:r>
      <w:r>
        <w:rPr>
          <w:rFonts w:hint="eastAsia" w:ascii="仿宋" w:hAnsi="仿宋" w:eastAsia="仿宋" w:cs="仿宋"/>
          <w:sz w:val="28"/>
          <w:szCs w:val="28"/>
          <w:highlight w:val="none"/>
        </w:rPr>
        <w:t xml:space="preserve">应组建一支不少于</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人的技术团队支撑本项目，至少包括项目经理、产品设计、开发人员、测试人员、前后端开发等，项目组各人员应该具备相关经验。</w:t>
      </w:r>
      <w:r>
        <w:rPr>
          <w:rFonts w:hint="eastAsia" w:ascii="仿宋" w:hAnsi="仿宋" w:eastAsia="仿宋" w:cs="仿宋"/>
          <w:b/>
          <w:bCs/>
          <w:sz w:val="28"/>
          <w:szCs w:val="28"/>
          <w:highlight w:val="none"/>
        </w:rPr>
        <w:t xml:space="preserve">（提供人员配备表加盖</w:t>
      </w:r>
      <w:r>
        <w:rPr>
          <w:rFonts w:hint="eastAsia" w:ascii="仿宋" w:hAnsi="仿宋" w:eastAsia="仿宋" w:cs="仿宋"/>
          <w:b/>
          <w:bCs/>
          <w:sz w:val="28"/>
          <w:szCs w:val="28"/>
          <w:highlight w:val="none"/>
          <w:lang w:val="en-US" w:eastAsia="zh-CN"/>
        </w:rPr>
        <w:t xml:space="preserve">供应商</w:t>
      </w:r>
      <w:r>
        <w:rPr>
          <w:rFonts w:hint="eastAsia" w:ascii="仿宋" w:hAnsi="仿宋" w:eastAsia="仿宋" w:cs="仿宋"/>
          <w:b/>
          <w:bCs/>
          <w:sz w:val="28"/>
          <w:szCs w:val="28"/>
          <w:highlight w:val="none"/>
        </w:rPr>
        <w:t xml:space="preserve">电子签章，未提供的作</w:t>
      </w:r>
      <w:r>
        <w:rPr>
          <w:rFonts w:hint="eastAsia" w:ascii="仿宋" w:hAnsi="仿宋" w:eastAsia="仿宋" w:cs="仿宋"/>
          <w:b/>
          <w:bCs/>
          <w:sz w:val="28"/>
          <w:szCs w:val="28"/>
          <w:highlight w:val="none"/>
          <w:lang w:val="en-US" w:eastAsia="zh-CN"/>
        </w:rPr>
        <w:t xml:space="preserve">为实质性响应</w:t>
      </w:r>
      <w:r>
        <w:rPr>
          <w:rFonts w:hint="eastAsia" w:ascii="仿宋" w:hAnsi="仿宋" w:eastAsia="仿宋" w:cs="仿宋"/>
          <w:b/>
          <w:bCs/>
          <w:sz w:val="28"/>
          <w:szCs w:val="28"/>
          <w:highlight w:val="none"/>
        </w:rPr>
        <w:t xml:space="preserve">处理）</w:t>
      </w:r>
      <w:r>
        <w:rPr>
          <w:rFonts w:ascii="仿宋" w:hAnsi="仿宋" w:eastAsia="仿宋" w:cs="仿宋"/>
          <w:sz w:val="28"/>
          <w:szCs w:val="28"/>
          <w:highlight w:val="none"/>
          <w:lang w:val="en-US" w:eastAsia="zh-CN"/>
        </w:rPr>
      </w:r>
      <w:r/>
    </w:p>
    <w:p>
      <w:pPr>
        <w:pStyle w:val="649"/>
        <w:spacing w:line="360" w:lineRule="auto"/>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五、技术设计要求</w:t>
      </w:r>
      <w:r>
        <w:rPr>
          <w:rFonts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bookmarkStart w:id="33" w:name="_Toc9185"/>
      <w:r>
        <w:rPr>
          <w:rFonts w:hint="eastAsia" w:ascii="仿宋" w:hAnsi="仿宋" w:eastAsia="仿宋" w:cs="仿宋"/>
          <w:sz w:val="28"/>
          <w:szCs w:val="28"/>
          <w:highlight w:val="none"/>
          <w:lang w:val="en-US" w:eastAsia="zh-CN"/>
        </w:rPr>
        <w:t xml:space="preserve">（一）软件部分</w:t>
      </w:r>
      <w:bookmarkEnd w:id="33"/>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1.软件基础设计</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本项目应用系统开发采用J2EE架构多层结构，开发语言为JAVA。主要包括：</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应用系统由基于JAVA语言实现的表现层、控制层、业务逻辑层和数据层构成，支持B/S工作模式。其中，表现层采用流行的LAYUI架构；业务逻辑层采用J2EE/EJB和JavaScript，支持service和webservice两种工作模式；数据层采用支持复用的持久层技术。</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2.软件开发设计</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2.1业务需求</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bookmarkStart w:id="34" w:name="_Toc24625"/>
      <w:r/>
      <w:bookmarkStart w:id="35" w:name="_Toc29915"/>
      <w:r/>
      <w:bookmarkStart w:id="36" w:name="_Toc5515"/>
      <w:r>
        <w:rPr>
          <w:rFonts w:hint="eastAsia" w:ascii="仿宋" w:hAnsi="仿宋" w:eastAsia="仿宋" w:cs="仿宋"/>
          <w:sz w:val="28"/>
          <w:szCs w:val="28"/>
          <w:highlight w:val="none"/>
          <w:lang w:val="en-US" w:eastAsia="zh-CN"/>
        </w:rPr>
        <w:t xml:space="preserve">2.1.1用户角色分析</w:t>
      </w:r>
      <w:bookmarkEnd w:id="34"/>
      <w:r/>
      <w:bookmarkEnd w:id="35"/>
      <w:r/>
      <w:bookmarkEnd w:id="36"/>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1.机构编制部门</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全市编办的机构编制管理人员，用户数约30人。</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2.纳入系统管理机关事业单位</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全市纳入管理机关事业单位的操作系统管理人员，用户数约4700人。</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3.相关职能部门</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全市各级组织、人力资源社会保障、财政等部门的相关工作人员，用户约100人。</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2.1.2使用范围</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本项目覆盖：</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全市机关参照事业单位共4500个单位中100000余名机关参照事业编内人员管理；</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全市机关参照事业共4500个单位中30000余名编外用工岗位人员管理。</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2.1.2业务需求清单</w:t>
      </w:r>
      <w:r>
        <w:rPr>
          <w:rFonts w:hint="eastAsia" w:ascii="仿宋" w:hAnsi="仿宋" w:eastAsia="仿宋" w:cs="仿宋"/>
          <w:sz w:val="28"/>
          <w:szCs w:val="28"/>
          <w:highlight w:val="none"/>
          <w:lang w:val="en-US" w:eastAsia="zh-CN"/>
        </w:rPr>
      </w:r>
      <w:r/>
    </w:p>
    <w:tbl>
      <w:tblPr>
        <w:tblpPr w:horzAnchor="page" w:tblpXSpec="center" w:vertAnchor="text" w:tblpY="593" w:leftFromText="180" w:topFromText="0" w:rightFromText="180" w:bottomFromText="0"/>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19"/>
        <w:gridCol w:w="3817"/>
        <w:gridCol w:w="1507"/>
        <w:gridCol w:w="919"/>
        <w:gridCol w:w="1664"/>
      </w:tblGrid>
      <w:tr>
        <w:trPr>
          <w:trHeight w:val="9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649"/>
              <w:ind w:left="0" w:firstLine="0"/>
              <w:jc w:val="both"/>
              <w:spacing w:line="240" w:lineRule="auto"/>
              <w:rPr>
                <w:rFonts w:hint="eastAsia" w:ascii="仿宋_GB2312" w:hAnsi="仿宋_GB2312" w:eastAsia="仿宋_GB2312" w:cs="仿宋_GB2312"/>
                <w:color w:val="000000"/>
                <w:sz w:val="24"/>
                <w:szCs w:val="24"/>
                <w:highlight w:val="none"/>
              </w:rPr>
              <w:framePr w:vAnchor="text" w:hAnchor="page" w:xAlign="center" w:y="593"/>
            </w:pPr>
            <w:r>
              <w:rPr>
                <w:rFonts w:hint="eastAsia" w:ascii="仿宋_GB2312" w:hAnsi="仿宋_GB2312" w:eastAsia="仿宋_GB2312" w:cs="仿宋_GB2312"/>
                <w:color w:val="000000"/>
                <w:sz w:val="24"/>
                <w:szCs w:val="24"/>
                <w:highlight w:val="none"/>
              </w:rPr>
              <w:t xml:space="preserve">序号</w:t>
            </w:r>
            <w:r>
              <w:rPr>
                <w:rFonts w:hint="eastAsia" w:ascii="仿宋_GB2312" w:hAnsi="仿宋_GB2312" w:eastAsia="仿宋_GB2312" w:cs="仿宋_GB2312"/>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7" w:type="dxa"/>
            <w:vAlign w:val="center"/>
            <w:textDirection w:val="lrTb"/>
            <w:noWrap w:val="false"/>
          </w:tcPr>
          <w:p>
            <w:pPr>
              <w:pStyle w:val="649"/>
              <w:ind w:firstLine="1200"/>
              <w:jc w:val="both"/>
              <w:spacing w:line="240" w:lineRule="auto"/>
              <w:rPr>
                <w:rFonts w:hint="eastAsia" w:ascii="仿宋_GB2312" w:hAnsi="仿宋_GB2312" w:eastAsia="仿宋_GB2312" w:cs="仿宋_GB2312"/>
                <w:color w:val="000000"/>
                <w:sz w:val="24"/>
                <w:szCs w:val="24"/>
                <w:highlight w:val="none"/>
              </w:rPr>
              <w:framePr w:vAnchor="text" w:hAnchor="page" w:xAlign="center" w:y="593"/>
            </w:pPr>
            <w:r>
              <w:rPr>
                <w:rFonts w:hint="eastAsia" w:ascii="仿宋_GB2312" w:hAnsi="仿宋_GB2312" w:eastAsia="仿宋_GB2312" w:cs="仿宋_GB2312"/>
                <w:color w:val="000000"/>
                <w:sz w:val="24"/>
                <w:szCs w:val="24"/>
                <w:highlight w:val="none"/>
              </w:rPr>
              <w:t xml:space="preserve">建设内容</w:t>
            </w:r>
            <w:r>
              <w:rPr>
                <w:rFonts w:hint="eastAsia" w:ascii="仿宋_GB2312" w:hAnsi="仿宋_GB2312" w:eastAsia="仿宋_GB2312" w:cs="仿宋_GB2312"/>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649"/>
              <w:ind w:left="0" w:firstLine="240"/>
              <w:jc w:val="both"/>
              <w:spacing w:line="240" w:lineRule="auto"/>
              <w:rPr>
                <w:rFonts w:hint="eastAsia" w:ascii="仿宋_GB2312" w:hAnsi="仿宋_GB2312" w:eastAsia="仿宋_GB2312" w:cs="仿宋_GB2312"/>
                <w:color w:val="000000"/>
                <w:sz w:val="24"/>
                <w:szCs w:val="24"/>
                <w:highlight w:val="none"/>
              </w:rPr>
              <w:framePr w:vAnchor="text" w:hAnchor="page" w:xAlign="center" w:y="593"/>
            </w:pPr>
            <w:r>
              <w:rPr>
                <w:rFonts w:hint="eastAsia" w:ascii="仿宋_GB2312" w:hAnsi="仿宋_GB2312" w:eastAsia="仿宋_GB2312" w:cs="仿宋_GB2312"/>
                <w:color w:val="000000"/>
                <w:sz w:val="24"/>
                <w:szCs w:val="24"/>
                <w:highlight w:val="none"/>
              </w:rPr>
              <w:t xml:space="preserve">数量</w:t>
            </w:r>
            <w:r>
              <w:rPr>
                <w:rFonts w:hint="eastAsia" w:ascii="仿宋_GB2312" w:hAnsi="仿宋_GB2312" w:eastAsia="仿宋_GB2312" w:cs="仿宋_GB2312"/>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49"/>
              <w:ind w:left="0" w:firstLine="0"/>
              <w:jc w:val="both"/>
              <w:spacing w:line="240" w:lineRule="auto"/>
              <w:rPr>
                <w:rFonts w:hint="eastAsia" w:ascii="仿宋_GB2312" w:hAnsi="仿宋_GB2312" w:eastAsia="仿宋_GB2312" w:cs="仿宋_GB2312"/>
                <w:color w:val="000000"/>
                <w:sz w:val="24"/>
                <w:szCs w:val="24"/>
                <w:highlight w:val="none"/>
              </w:rPr>
              <w:framePr w:vAnchor="text" w:hAnchor="page" w:xAlign="center" w:y="593"/>
            </w:pPr>
            <w:r>
              <w:rPr>
                <w:rFonts w:hint="eastAsia" w:ascii="仿宋_GB2312" w:hAnsi="仿宋_GB2312" w:eastAsia="仿宋_GB2312" w:cs="仿宋_GB2312"/>
                <w:color w:val="000000"/>
                <w:sz w:val="24"/>
                <w:szCs w:val="24"/>
                <w:highlight w:val="none"/>
              </w:rPr>
              <w:t xml:space="preserve">单位</w:t>
            </w:r>
            <w:r>
              <w:rPr>
                <w:rFonts w:hint="eastAsia" w:ascii="仿宋_GB2312" w:hAnsi="仿宋_GB2312" w:eastAsia="仿宋_GB2312" w:cs="仿宋_GB2312"/>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649"/>
              <w:ind w:firstLine="0"/>
              <w:jc w:val="center"/>
              <w:spacing w:line="240" w:lineRule="auto"/>
              <w:rPr>
                <w:rFonts w:hint="eastAsia" w:ascii="仿宋_GB2312" w:hAnsi="仿宋_GB2312" w:eastAsia="仿宋_GB2312" w:cs="仿宋_GB2312"/>
                <w:color w:val="000000"/>
                <w:sz w:val="24"/>
                <w:szCs w:val="24"/>
                <w:highlight w:val="none"/>
                <w:lang w:eastAsia="zh-CN"/>
              </w:rPr>
              <w:framePr w:vAnchor="text" w:hAnchor="page" w:xAlign="center" w:y="593"/>
            </w:pPr>
            <w:r>
              <w:rPr>
                <w:rFonts w:hint="eastAsia" w:ascii="仿宋_GB2312" w:hAnsi="仿宋_GB2312" w:eastAsia="仿宋_GB2312" w:cs="仿宋_GB2312"/>
                <w:color w:val="000000"/>
                <w:sz w:val="24"/>
                <w:szCs w:val="24"/>
                <w:highlight w:val="none"/>
                <w:lang w:val="en-US" w:eastAsia="zh-CN"/>
              </w:rPr>
              <w:t xml:space="preserve">备注</w:t>
            </w:r>
            <w:r>
              <w:rPr>
                <w:rFonts w:hint="eastAsia" w:ascii="仿宋_GB2312" w:hAnsi="仿宋_GB2312" w:eastAsia="仿宋_GB2312" w:cs="仿宋_GB2312"/>
                <w:color w:val="000000"/>
                <w:sz w:val="24"/>
                <w:szCs w:val="24"/>
                <w:highlight w:val="none"/>
                <w:lang w:eastAsia="zh-CN"/>
              </w:rPr>
            </w:r>
            <w:r/>
          </w:p>
        </w:tc>
      </w:tr>
      <w:tr>
        <w:trPr>
          <w:trHeight w:val="469"/>
        </w:trPr>
        <w:tc>
          <w:tcPr>
            <w:gridSpan w:val="5"/>
            <w:tcBorders>
              <w:top w:val="single" w:color="000000" w:sz="4" w:space="0"/>
              <w:left w:val="single" w:color="000000" w:sz="4" w:space="0"/>
              <w:bottom w:val="single" w:color="000000" w:sz="4" w:space="0"/>
              <w:right w:val="single" w:color="000000" w:sz="4" w:space="0"/>
            </w:tcBorders>
            <w:tcW w:w="8926" w:type="dxa"/>
            <w:vAlign w:val="center"/>
            <w:textDirection w:val="lrTb"/>
            <w:noWrap w:val="false"/>
          </w:tcPr>
          <w:p>
            <w:pPr>
              <w:pStyle w:val="649"/>
              <w:jc w:val="left"/>
              <w:spacing w:line="240" w:lineRule="auto"/>
              <w:widowControl/>
              <w:rPr>
                <w:rFonts w:hint="eastAsia" w:ascii="仿宋_GB2312" w:hAnsi="仿宋_GB2312" w:eastAsia="仿宋_GB2312" w:cs="仿宋_GB2312"/>
                <w:b/>
                <w:bCs/>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rPr>
              <w:t xml:space="preserve">（一）</w:t>
            </w:r>
            <w:r>
              <w:rPr>
                <w:rFonts w:hint="eastAsia" w:ascii="仿宋_GB2312" w:hAnsi="仿宋_GB2312" w:eastAsia="仿宋_GB2312" w:cs="仿宋_GB2312"/>
                <w:color w:val="000000"/>
                <w:sz w:val="28"/>
                <w:szCs w:val="28"/>
                <w:highlight w:val="none"/>
                <w:lang w:val="en-US" w:eastAsia="zh-CN"/>
              </w:rPr>
              <w:t xml:space="preserve">数据中心</w:t>
            </w:r>
            <w:r>
              <w:rPr>
                <w:rFonts w:hint="eastAsia" w:ascii="仿宋_GB2312" w:hAnsi="仿宋_GB2312" w:eastAsia="仿宋_GB2312" w:cs="仿宋_GB2312"/>
                <w:b/>
                <w:bCs/>
                <w:color w:val="000000"/>
                <w:sz w:val="24"/>
                <w:szCs w:val="24"/>
                <w:highlight w:val="none"/>
                <w:lang w:val="en-US" w:eastAsia="zh-CN" w:bidi="ar"/>
              </w:rPr>
            </w:r>
            <w:r/>
          </w:p>
        </w:tc>
      </w:tr>
      <w:tr>
        <w:trPr>
          <w:trHeight w:val="364"/>
        </w:trPr>
        <w:tc>
          <w:tcPr>
            <w:shd w:val="clear" w:color="auto" w:fill="fdeada"/>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649"/>
              <w:ind w:left="0" w:firstLine="0"/>
              <w:jc w:val="left"/>
              <w:spacing w:line="240" w:lineRule="auto"/>
              <w:widowControl/>
              <w:rPr>
                <w:rFonts w:hint="eastAsia" w:ascii="仿宋_GB2312" w:hAnsi="仿宋_GB2312" w:eastAsia="仿宋_GB2312" w:cs="仿宋_GB2312"/>
                <w:color w:val="000000"/>
                <w:sz w:val="24"/>
                <w:szCs w:val="24"/>
                <w:highlight w:val="none"/>
                <w:lang w:eastAsia="zh-CN" w:bidi="ar"/>
              </w:rPr>
              <w:framePr w:vAnchor="text" w:hAnchor="page" w:xAlign="center" w:y="593"/>
            </w:pPr>
            <w:r>
              <w:rPr>
                <w:rFonts w:hint="eastAsia" w:ascii="仿宋_GB2312" w:hAnsi="仿宋_GB2312" w:eastAsia="仿宋_GB2312" w:cs="仿宋_GB2312"/>
                <w:b/>
                <w:bCs/>
                <w:color w:val="000000"/>
                <w:sz w:val="24"/>
                <w:szCs w:val="24"/>
                <w:highlight w:val="none"/>
                <w:lang w:val="en-US" w:eastAsia="zh-CN" w:bidi="ar"/>
              </w:rPr>
              <w:t xml:space="preserve">1.1</w:t>
            </w:r>
            <w:r>
              <w:rPr>
                <w:rFonts w:hint="eastAsia" w:ascii="仿宋_GB2312" w:hAnsi="仿宋_GB2312" w:eastAsia="仿宋_GB2312" w:cs="仿宋_GB2312"/>
                <w:color w:val="000000"/>
                <w:sz w:val="24"/>
                <w:szCs w:val="24"/>
                <w:highlight w:val="none"/>
                <w:lang w:eastAsia="zh-CN" w:bidi="ar"/>
              </w:rPr>
            </w:r>
            <w:r/>
          </w:p>
        </w:tc>
        <w:tc>
          <w:tcPr>
            <w:gridSpan w:val="3"/>
            <w:shd w:val="clear" w:color="auto" w:fill="fdeada"/>
            <w:tcBorders>
              <w:top w:val="single" w:color="000000" w:sz="4" w:space="0"/>
              <w:left w:val="single" w:color="000000" w:sz="4" w:space="0"/>
              <w:bottom w:val="single" w:color="000000" w:sz="4" w:space="0"/>
              <w:right w:val="single" w:color="000000" w:sz="4" w:space="0"/>
            </w:tcBorders>
            <w:tcW w:w="6243" w:type="dxa"/>
            <w:vAlign w:val="center"/>
            <w:textDirection w:val="lrTb"/>
            <w:noWrap w:val="false"/>
          </w:tcPr>
          <w:p>
            <w:pPr>
              <w:pStyle w:val="649"/>
              <w:jc w:val="left"/>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b/>
                <w:bCs/>
                <w:color w:val="000000"/>
                <w:sz w:val="24"/>
                <w:szCs w:val="24"/>
                <w:highlight w:val="none"/>
                <w:lang w:val="en-US" w:eastAsia="zh-CN"/>
              </w:rPr>
              <w:t xml:space="preserve">可视共享平台</w:t>
            </w:r>
            <w:r>
              <w:rPr>
                <w:rFonts w:hint="eastAsia" w:ascii="仿宋_GB2312" w:hAnsi="仿宋_GB2312" w:eastAsia="仿宋_GB2312" w:cs="仿宋_GB2312"/>
                <w:color w:val="000000"/>
                <w:sz w:val="24"/>
                <w:szCs w:val="24"/>
                <w:highlight w:val="none"/>
                <w:lang w:val="en-US" w:eastAsia="zh-CN" w:bidi="ar"/>
              </w:rPr>
            </w:r>
            <w:r/>
          </w:p>
        </w:tc>
        <w:tc>
          <w:tcPr>
            <w:shd w:val="clear" w:color="auto" w:fill="fdeada"/>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649"/>
              <w:ind w:firstLine="0"/>
              <w:jc w:val="center"/>
              <w:spacing w:line="240" w:lineRule="auto"/>
              <w:widowControl/>
              <w:rPr>
                <w:rFonts w:hint="eastAsia" w:ascii="仿宋_GB2312" w:hAnsi="仿宋_GB2312" w:eastAsia="仿宋_GB2312" w:cs="仿宋_GB2312"/>
                <w:color w:val="000000"/>
                <w:sz w:val="24"/>
                <w:szCs w:val="24"/>
                <w:highlight w:val="none"/>
                <w:lang w:bidi="ar"/>
              </w:rPr>
              <w:framePr w:vAnchor="text" w:hAnchor="page" w:xAlign="center" w:y="593"/>
            </w:pPr>
            <w:r>
              <w:rPr>
                <w:rFonts w:hint="eastAsia" w:ascii="仿宋_GB2312" w:hAnsi="仿宋_GB2312" w:eastAsia="仿宋_GB2312" w:cs="仿宋_GB2312"/>
                <w:color w:val="000000"/>
                <w:sz w:val="24"/>
                <w:szCs w:val="24"/>
                <w:highlight w:val="none"/>
                <w:lang w:bidi="ar"/>
              </w:rPr>
            </w:r>
            <w:r/>
          </w:p>
        </w:tc>
      </w:tr>
      <w:tr>
        <w:trPr>
          <w:trHeight w:val="364"/>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649"/>
              <w:ind w:left="0" w:firstLine="0"/>
              <w:jc w:val="left"/>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1</w:t>
            </w:r>
            <w:r>
              <w:rPr>
                <w:rFonts w:hint="eastAsia" w:ascii="仿宋_GB2312" w:hAnsi="仿宋_GB2312" w:eastAsia="仿宋_GB2312" w:cs="仿宋_GB2312"/>
                <w:color w:val="000000"/>
                <w:sz w:val="24"/>
                <w:szCs w:val="24"/>
                <w:highlight w:val="none"/>
                <w:lang w:bidi="ar"/>
              </w:rPr>
              <w:t xml:space="preserve">.</w:t>
            </w:r>
            <w:r>
              <w:rPr>
                <w:rFonts w:hint="eastAsia" w:ascii="仿宋_GB2312" w:hAnsi="仿宋_GB2312" w:eastAsia="仿宋_GB2312" w:cs="仿宋_GB2312"/>
                <w:color w:val="000000"/>
                <w:sz w:val="24"/>
                <w:szCs w:val="24"/>
                <w:highlight w:val="none"/>
                <w:lang w:val="en-US" w:eastAsia="zh-CN" w:bidi="ar"/>
              </w:rPr>
              <w:t xml:space="preserve">1.1</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817" w:type="dxa"/>
            <w:vAlign w:val="center"/>
            <w:textDirection w:val="lrTb"/>
            <w:noWrap w:val="false"/>
          </w:tcPr>
          <w:p>
            <w:pPr>
              <w:pStyle w:val="649"/>
              <w:ind w:left="0" w:firstLine="0"/>
              <w:jc w:val="left"/>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新建“共享数据对比”模块</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649"/>
              <w:ind w:firstLine="0"/>
              <w:jc w:val="center"/>
              <w:spacing w:line="240" w:lineRule="auto"/>
              <w:widowControl/>
              <w:rPr>
                <w:rFonts w:hint="eastAsia" w:ascii="仿宋_GB2312" w:hAnsi="仿宋_GB2312" w:eastAsia="仿宋_GB2312" w:cs="仿宋_GB2312"/>
                <w:color w:val="000000"/>
                <w:sz w:val="24"/>
                <w:szCs w:val="24"/>
                <w:highlight w:val="none"/>
                <w:lang w:bidi="ar"/>
              </w:rPr>
              <w:framePr w:vAnchor="text" w:hAnchor="page" w:xAlign="center" w:y="593"/>
            </w:pPr>
            <w:r>
              <w:rPr>
                <w:rFonts w:hint="eastAsia" w:ascii="仿宋_GB2312" w:hAnsi="仿宋_GB2312" w:eastAsia="仿宋_GB2312" w:cs="仿宋_GB2312"/>
                <w:color w:val="000000"/>
                <w:sz w:val="24"/>
                <w:szCs w:val="24"/>
                <w:highlight w:val="none"/>
                <w:lang w:bidi="ar"/>
              </w:rPr>
              <w:t xml:space="preserve">1</w:t>
            </w:r>
            <w:r>
              <w:rPr>
                <w:rFonts w:hint="eastAsia" w:ascii="仿宋_GB2312" w:hAnsi="仿宋_GB2312" w:eastAsia="仿宋_GB2312" w:cs="仿宋_GB2312"/>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49"/>
              <w:ind w:left="0" w:firstLine="0"/>
              <w:jc w:val="both"/>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项</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649"/>
              <w:ind w:firstLine="0"/>
              <w:spacing w:line="240" w:lineRule="auto"/>
              <w:widowControl/>
              <w:rPr>
                <w:rFonts w:hint="eastAsia" w:ascii="仿宋_GB2312" w:hAnsi="仿宋_GB2312" w:eastAsia="仿宋_GB2312" w:cs="仿宋_GB2312"/>
                <w:color w:val="000000"/>
                <w:sz w:val="24"/>
                <w:szCs w:val="24"/>
                <w:highlight w:val="none"/>
                <w:lang w:bidi="ar"/>
              </w:rPr>
              <w:framePr w:vAnchor="text" w:hAnchor="page" w:xAlign="center" w:y="593"/>
            </w:pPr>
            <w:r>
              <w:rPr>
                <w:rFonts w:hint="eastAsia" w:ascii="仿宋_GB2312" w:hAnsi="仿宋_GB2312" w:eastAsia="仿宋_GB2312" w:cs="仿宋_GB2312"/>
                <w:color w:val="000000"/>
                <w:sz w:val="24"/>
                <w:szCs w:val="24"/>
                <w:highlight w:val="none"/>
                <w:lang w:bidi="ar"/>
              </w:rPr>
            </w:r>
            <w:r/>
          </w:p>
        </w:tc>
      </w:tr>
      <w:tr>
        <w:trPr>
          <w:trHeight w:val="364"/>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649"/>
              <w:ind w:left="0" w:firstLine="0"/>
              <w:jc w:val="left"/>
              <w:spacing w:line="240" w:lineRule="auto"/>
              <w:widowControl/>
              <w:rPr>
                <w:rFonts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1.1.2</w:t>
            </w:r>
            <w:r>
              <w:rPr>
                <w:rFonts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817" w:type="dxa"/>
            <w:vAlign w:val="center"/>
            <w:textDirection w:val="lrTb"/>
            <w:noWrap w:val="false"/>
          </w:tcPr>
          <w:p>
            <w:pPr>
              <w:pStyle w:val="649"/>
              <w:ind w:left="0" w:firstLine="0"/>
              <w:jc w:val="left"/>
              <w:spacing w:line="240" w:lineRule="auto"/>
              <w:widowControl/>
              <w:rPr>
                <w:rFonts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机构编制智控中心</w:t>
            </w:r>
            <w:r>
              <w:rPr>
                <w:rFonts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649"/>
              <w:ind w:firstLine="0"/>
              <w:jc w:val="center"/>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1</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49"/>
              <w:ind w:left="0" w:firstLine="0"/>
              <w:jc w:val="both"/>
              <w:spacing w:line="240" w:lineRule="auto"/>
              <w:widowControl/>
              <w:rPr>
                <w:rFonts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项</w:t>
            </w:r>
            <w:r>
              <w:rPr>
                <w:rFonts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649"/>
              <w:ind w:firstLine="0"/>
              <w:spacing w:line="240" w:lineRule="auto"/>
              <w:widowControl/>
              <w:rPr>
                <w:rFonts w:hint="eastAsia" w:ascii="仿宋_GB2312" w:hAnsi="仿宋_GB2312" w:eastAsia="仿宋_GB2312" w:cs="仿宋_GB2312"/>
                <w:color w:val="000000"/>
                <w:sz w:val="24"/>
                <w:szCs w:val="24"/>
                <w:highlight w:val="none"/>
                <w:lang w:bidi="ar"/>
              </w:rPr>
              <w:framePr w:vAnchor="text" w:hAnchor="page" w:xAlign="center" w:y="593"/>
            </w:pPr>
            <w:r>
              <w:rPr>
                <w:rFonts w:hint="eastAsia" w:ascii="仿宋_GB2312" w:hAnsi="仿宋_GB2312" w:eastAsia="仿宋_GB2312" w:cs="仿宋_GB2312"/>
                <w:color w:val="000000"/>
                <w:sz w:val="24"/>
                <w:szCs w:val="24"/>
                <w:highlight w:val="none"/>
                <w:lang w:bidi="ar"/>
              </w:rPr>
            </w:r>
            <w:r/>
          </w:p>
        </w:tc>
      </w:tr>
      <w:tr>
        <w:trPr>
          <w:trHeight w:val="757"/>
        </w:trPr>
        <w:tc>
          <w:tcPr>
            <w:shd w:val="clear" w:color="auto" w:fill="fdeada"/>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649"/>
              <w:ind w:left="0" w:firstLine="0"/>
              <w:jc w:val="left"/>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b/>
                <w:bCs/>
                <w:color w:val="000000"/>
                <w:sz w:val="24"/>
                <w:szCs w:val="24"/>
                <w:highlight w:val="none"/>
                <w:lang w:val="en-US" w:eastAsia="zh-CN" w:bidi="ar"/>
              </w:rPr>
              <w:t xml:space="preserve">1.2</w:t>
            </w:r>
            <w:r>
              <w:rPr>
                <w:rFonts w:hint="eastAsia" w:ascii="仿宋_GB2312" w:hAnsi="仿宋_GB2312" w:eastAsia="仿宋_GB2312" w:cs="仿宋_GB2312"/>
                <w:color w:val="000000"/>
                <w:sz w:val="24"/>
                <w:szCs w:val="24"/>
                <w:highlight w:val="none"/>
                <w:lang w:val="en-US" w:eastAsia="zh-CN" w:bidi="ar"/>
              </w:rPr>
            </w:r>
            <w:r/>
          </w:p>
        </w:tc>
        <w:tc>
          <w:tcPr>
            <w:gridSpan w:val="3"/>
            <w:shd w:val="clear" w:color="auto" w:fill="fdeada"/>
            <w:tcBorders>
              <w:top w:val="single" w:color="000000" w:sz="4" w:space="0"/>
              <w:left w:val="single" w:color="000000" w:sz="4" w:space="0"/>
              <w:bottom w:val="single" w:color="000000" w:sz="4" w:space="0"/>
              <w:right w:val="single" w:color="000000" w:sz="4" w:space="0"/>
            </w:tcBorders>
            <w:tcW w:w="6243" w:type="dxa"/>
            <w:vAlign w:val="center"/>
            <w:textDirection w:val="lrTb"/>
            <w:noWrap w:val="false"/>
          </w:tcPr>
          <w:p>
            <w:pPr>
              <w:pStyle w:val="649"/>
              <w:jc w:val="left"/>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b/>
                <w:bCs/>
                <w:color w:val="000000"/>
                <w:sz w:val="24"/>
                <w:szCs w:val="24"/>
                <w:highlight w:val="none"/>
                <w:lang w:val="en-US" w:eastAsia="zh-CN" w:bidi="ar"/>
              </w:rPr>
              <w:t xml:space="preserve">应用管理平台</w:t>
            </w:r>
            <w:r>
              <w:rPr>
                <w:rFonts w:hint="eastAsia" w:ascii="仿宋_GB2312" w:hAnsi="仿宋_GB2312" w:eastAsia="仿宋_GB2312" w:cs="仿宋_GB2312"/>
                <w:color w:val="000000"/>
                <w:sz w:val="24"/>
                <w:szCs w:val="24"/>
                <w:highlight w:val="none"/>
                <w:lang w:val="en-US" w:eastAsia="zh-CN" w:bidi="ar"/>
              </w:rPr>
            </w:r>
            <w:r/>
          </w:p>
        </w:tc>
        <w:tc>
          <w:tcPr>
            <w:shd w:val="clear" w:color="auto" w:fill="fdeada"/>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649"/>
              <w:ind w:firstLine="0"/>
              <w:jc w:val="center"/>
              <w:spacing w:line="240" w:lineRule="auto"/>
              <w:widowControl/>
              <w:rPr>
                <w:rFonts w:hint="eastAsia" w:ascii="仿宋_GB2312" w:hAnsi="仿宋_GB2312" w:eastAsia="仿宋_GB2312" w:cs="仿宋_GB2312"/>
                <w:color w:val="000000"/>
                <w:sz w:val="24"/>
                <w:szCs w:val="24"/>
                <w:highlight w:val="none"/>
                <w:lang w:bidi="ar"/>
              </w:rPr>
              <w:framePr w:vAnchor="text" w:hAnchor="page" w:xAlign="center" w:y="593"/>
            </w:pPr>
            <w:r>
              <w:rPr>
                <w:rFonts w:hint="eastAsia" w:ascii="仿宋_GB2312" w:hAnsi="仿宋_GB2312" w:eastAsia="仿宋_GB2312" w:cs="仿宋_GB2312"/>
                <w:color w:val="000000"/>
                <w:sz w:val="24"/>
                <w:szCs w:val="24"/>
                <w:highlight w:val="none"/>
                <w:lang w:bidi="ar"/>
              </w:rPr>
            </w:r>
            <w:r/>
          </w:p>
        </w:tc>
      </w:tr>
      <w:tr>
        <w:trPr>
          <w:trHeight w:val="56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649"/>
              <w:ind w:left="0" w:firstLine="0"/>
              <w:jc w:val="left"/>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1</w:t>
            </w:r>
            <w:r>
              <w:rPr>
                <w:rFonts w:hint="eastAsia" w:ascii="仿宋_GB2312" w:hAnsi="仿宋_GB2312" w:eastAsia="仿宋_GB2312" w:cs="仿宋_GB2312"/>
                <w:color w:val="000000"/>
                <w:sz w:val="24"/>
                <w:szCs w:val="24"/>
                <w:highlight w:val="none"/>
                <w:lang w:bidi="ar"/>
              </w:rPr>
              <w:t xml:space="preserve">.</w:t>
            </w:r>
            <w:r>
              <w:rPr>
                <w:rFonts w:hint="eastAsia" w:ascii="仿宋_GB2312" w:hAnsi="仿宋_GB2312" w:eastAsia="仿宋_GB2312" w:cs="仿宋_GB2312"/>
                <w:color w:val="000000"/>
                <w:sz w:val="24"/>
                <w:szCs w:val="24"/>
                <w:highlight w:val="none"/>
                <w:lang w:val="en-US" w:eastAsia="zh-CN" w:bidi="ar"/>
              </w:rPr>
              <w:t xml:space="preserve">2.1</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817" w:type="dxa"/>
            <w:vAlign w:val="center"/>
            <w:textDirection w:val="lrTb"/>
            <w:noWrap w:val="false"/>
          </w:tcPr>
          <w:p>
            <w:pPr>
              <w:pStyle w:val="649"/>
              <w:ind w:firstLine="0"/>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rPr>
              <w:t xml:space="preserve">议事协调机构管理</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649"/>
              <w:ind w:firstLine="0"/>
              <w:jc w:val="center"/>
              <w:spacing w:line="240" w:lineRule="auto"/>
              <w:widowControl/>
              <w:rPr>
                <w:rFonts w:hint="eastAsia" w:ascii="仿宋_GB2312" w:hAnsi="仿宋_GB2312" w:eastAsia="仿宋_GB2312" w:cs="仿宋_GB2312"/>
                <w:color w:val="000000"/>
                <w:sz w:val="24"/>
                <w:szCs w:val="24"/>
                <w:highlight w:val="none"/>
                <w:lang w:bidi="ar"/>
              </w:rPr>
              <w:framePr w:vAnchor="text" w:hAnchor="page" w:xAlign="center" w:y="593"/>
            </w:pPr>
            <w:r>
              <w:rPr>
                <w:rFonts w:hint="eastAsia" w:ascii="仿宋_GB2312" w:hAnsi="仿宋_GB2312" w:eastAsia="仿宋_GB2312" w:cs="仿宋_GB2312"/>
                <w:color w:val="000000"/>
                <w:sz w:val="24"/>
                <w:szCs w:val="24"/>
                <w:highlight w:val="none"/>
                <w:lang w:bidi="ar"/>
              </w:rPr>
              <w:t xml:space="preserve">1</w:t>
            </w:r>
            <w:r>
              <w:rPr>
                <w:rFonts w:hint="eastAsia" w:ascii="仿宋_GB2312" w:hAnsi="仿宋_GB2312" w:eastAsia="仿宋_GB2312" w:cs="仿宋_GB2312"/>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49"/>
              <w:ind w:left="0" w:firstLine="0"/>
              <w:jc w:val="both"/>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项</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649"/>
              <w:jc w:val="center"/>
              <w:spacing w:line="240" w:lineRule="auto"/>
              <w:widowControl/>
              <w:rPr>
                <w:rFonts w:hint="eastAsia" w:ascii="仿宋_GB2312" w:hAnsi="仿宋_GB2312" w:eastAsia="仿宋_GB2312" w:cs="仿宋_GB2312"/>
                <w:color w:val="000000"/>
                <w:sz w:val="24"/>
                <w:szCs w:val="24"/>
                <w:highlight w:val="none"/>
                <w:lang w:bidi="ar"/>
              </w:rPr>
              <w:framePr w:vAnchor="text" w:hAnchor="page" w:xAlign="center" w:y="593"/>
            </w:pPr>
            <w:r>
              <w:rPr>
                <w:rFonts w:hint="eastAsia" w:ascii="仿宋_GB2312" w:hAnsi="仿宋_GB2312" w:eastAsia="仿宋_GB2312" w:cs="仿宋_GB2312"/>
                <w:color w:val="000000"/>
                <w:sz w:val="24"/>
                <w:szCs w:val="24"/>
                <w:highlight w:val="none"/>
                <w:lang w:bidi="ar"/>
              </w:rPr>
            </w:r>
            <w:r/>
          </w:p>
        </w:tc>
      </w:tr>
      <w:tr>
        <w:trPr>
          <w:trHeight w:val="527"/>
        </w:trPr>
        <w:tc>
          <w:tcPr>
            <w:gridSpan w:val="5"/>
            <w:tcBorders>
              <w:top w:val="single" w:color="000000" w:sz="4" w:space="0"/>
              <w:left w:val="single" w:color="000000" w:sz="4" w:space="0"/>
              <w:bottom w:val="single" w:color="000000" w:sz="4" w:space="0"/>
              <w:right w:val="single" w:color="000000" w:sz="4" w:space="0"/>
            </w:tcBorders>
            <w:tcW w:w="8926" w:type="dxa"/>
            <w:vAlign w:val="center"/>
            <w:textDirection w:val="lrTb"/>
            <w:noWrap w:val="false"/>
          </w:tcPr>
          <w:p>
            <w:pPr>
              <w:pStyle w:val="649"/>
              <w:jc w:val="left"/>
              <w:spacing w:line="240" w:lineRule="auto"/>
              <w:widowControl/>
              <w:rPr>
                <w:rFonts w:hint="eastAsia" w:ascii="仿宋_GB2312" w:hAnsi="仿宋_GB2312" w:eastAsia="仿宋_GB2312" w:cs="仿宋_GB2312"/>
                <w:color w:val="000000"/>
                <w:sz w:val="24"/>
                <w:szCs w:val="24"/>
                <w:highlight w:val="none"/>
              </w:rPr>
              <w:framePr w:vAnchor="text" w:hAnchor="page" w:xAlign="center" w:y="593"/>
            </w:pP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二</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智慧中心</w:t>
            </w:r>
            <w:r>
              <w:rPr>
                <w:rFonts w:hint="eastAsia" w:ascii="仿宋_GB2312" w:hAnsi="仿宋_GB2312" w:eastAsia="仿宋_GB2312" w:cs="仿宋_GB2312"/>
                <w:color w:val="000000"/>
                <w:sz w:val="24"/>
                <w:szCs w:val="24"/>
                <w:highlight w:val="none"/>
              </w:rPr>
            </w:r>
            <w:r/>
          </w:p>
        </w:tc>
      </w:tr>
      <w:tr>
        <w:trPr>
          <w:trHeight w:val="527"/>
        </w:trPr>
        <w:tc>
          <w:tcPr>
            <w:shd w:val="clear" w:color="auto" w:fill="fdeada"/>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649"/>
              <w:ind w:left="0" w:firstLine="0"/>
              <w:jc w:val="left"/>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b/>
                <w:bCs/>
                <w:color w:val="000000"/>
                <w:sz w:val="24"/>
                <w:szCs w:val="24"/>
                <w:highlight w:val="none"/>
                <w:lang w:val="en-US" w:eastAsia="zh-CN" w:bidi="ar"/>
              </w:rPr>
              <w:t xml:space="preserve">1.3</w:t>
            </w:r>
            <w:r>
              <w:rPr>
                <w:rFonts w:hint="eastAsia" w:ascii="仿宋_GB2312" w:hAnsi="仿宋_GB2312" w:eastAsia="仿宋_GB2312" w:cs="仿宋_GB2312"/>
                <w:color w:val="000000"/>
                <w:sz w:val="24"/>
                <w:szCs w:val="24"/>
                <w:highlight w:val="none"/>
                <w:lang w:val="en-US" w:eastAsia="zh-CN" w:bidi="ar"/>
              </w:rPr>
            </w:r>
            <w:r/>
          </w:p>
        </w:tc>
        <w:tc>
          <w:tcPr>
            <w:gridSpan w:val="3"/>
            <w:shd w:val="clear" w:color="auto" w:fill="fdeada"/>
            <w:tcBorders>
              <w:top w:val="single" w:color="000000" w:sz="4" w:space="0"/>
              <w:left w:val="single" w:color="000000" w:sz="4" w:space="0"/>
              <w:bottom w:val="single" w:color="000000" w:sz="4" w:space="0"/>
              <w:right w:val="single" w:color="000000" w:sz="4" w:space="0"/>
            </w:tcBorders>
            <w:tcW w:w="6243" w:type="dxa"/>
            <w:vAlign w:val="center"/>
            <w:textDirection w:val="lrTb"/>
            <w:noWrap w:val="false"/>
          </w:tcPr>
          <w:p>
            <w:pPr>
              <w:pStyle w:val="649"/>
              <w:jc w:val="left"/>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b/>
                <w:bCs/>
                <w:color w:val="000000"/>
                <w:sz w:val="24"/>
                <w:szCs w:val="24"/>
                <w:highlight w:val="none"/>
              </w:rPr>
              <w:t xml:space="preserve">分析研判</w:t>
            </w:r>
            <w:r>
              <w:rPr>
                <w:rFonts w:hint="eastAsia" w:ascii="仿宋_GB2312" w:hAnsi="仿宋_GB2312" w:eastAsia="仿宋_GB2312" w:cs="仿宋_GB2312"/>
                <w:b/>
                <w:bCs/>
                <w:color w:val="000000"/>
                <w:sz w:val="24"/>
                <w:szCs w:val="24"/>
                <w:highlight w:val="none"/>
                <w:lang w:val="en-US" w:eastAsia="zh-CN"/>
              </w:rPr>
              <w:t xml:space="preserve">平台</w:t>
            </w:r>
            <w:r>
              <w:rPr>
                <w:rFonts w:hint="eastAsia" w:ascii="仿宋_GB2312" w:hAnsi="仿宋_GB2312" w:eastAsia="仿宋_GB2312" w:cs="仿宋_GB2312"/>
                <w:color w:val="000000"/>
                <w:sz w:val="24"/>
                <w:szCs w:val="24"/>
                <w:highlight w:val="none"/>
                <w:lang w:val="en-US" w:eastAsia="zh-CN" w:bidi="ar"/>
              </w:rPr>
            </w:r>
            <w:r/>
          </w:p>
        </w:tc>
        <w:tc>
          <w:tcPr>
            <w:shd w:val="clear" w:color="auto" w:fill="fdeada"/>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649"/>
              <w:ind w:firstLine="0"/>
              <w:jc w:val="center"/>
              <w:spacing w:line="240" w:lineRule="auto"/>
              <w:widowControl/>
              <w:rPr>
                <w:rFonts w:hint="eastAsia" w:ascii="仿宋_GB2312" w:hAnsi="仿宋_GB2312" w:eastAsia="仿宋_GB2312" w:cs="仿宋_GB2312"/>
                <w:color w:val="000000"/>
                <w:sz w:val="24"/>
                <w:szCs w:val="24"/>
                <w:highlight w:val="none"/>
                <w:lang w:bidi="ar"/>
              </w:rPr>
              <w:framePr w:vAnchor="text" w:hAnchor="page" w:xAlign="center" w:y="593"/>
            </w:pPr>
            <w:r>
              <w:rPr>
                <w:rFonts w:hint="eastAsia" w:ascii="仿宋_GB2312" w:hAnsi="仿宋_GB2312" w:eastAsia="仿宋_GB2312" w:cs="仿宋_GB2312"/>
                <w:color w:val="000000"/>
                <w:sz w:val="24"/>
                <w:szCs w:val="24"/>
                <w:highlight w:val="none"/>
                <w:lang w:bidi="ar"/>
              </w:rPr>
            </w:r>
            <w:r/>
          </w:p>
        </w:tc>
      </w:tr>
      <w:tr>
        <w:trPr>
          <w:trHeight w:val="527"/>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649"/>
              <w:ind w:left="0" w:firstLine="0"/>
              <w:jc w:val="left"/>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1</w:t>
            </w:r>
            <w:r>
              <w:rPr>
                <w:rFonts w:hint="eastAsia" w:ascii="仿宋_GB2312" w:hAnsi="仿宋_GB2312" w:eastAsia="仿宋_GB2312" w:cs="仿宋_GB2312"/>
                <w:color w:val="000000"/>
                <w:sz w:val="24"/>
                <w:szCs w:val="24"/>
                <w:highlight w:val="none"/>
                <w:lang w:bidi="ar"/>
              </w:rPr>
              <w:t xml:space="preserve">.</w:t>
            </w:r>
            <w:r>
              <w:rPr>
                <w:rFonts w:hint="eastAsia" w:ascii="仿宋_GB2312" w:hAnsi="仿宋_GB2312" w:eastAsia="仿宋_GB2312" w:cs="仿宋_GB2312"/>
                <w:color w:val="000000"/>
                <w:sz w:val="24"/>
                <w:szCs w:val="24"/>
                <w:highlight w:val="none"/>
                <w:lang w:val="en-US" w:eastAsia="zh-CN" w:bidi="ar"/>
              </w:rPr>
              <w:t xml:space="preserve">3.1</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817" w:type="dxa"/>
            <w:vAlign w:val="center"/>
            <w:textDirection w:val="lrTb"/>
            <w:noWrap w:val="false"/>
          </w:tcPr>
          <w:p>
            <w:pPr>
              <w:pStyle w:val="649"/>
              <w:ind w:firstLine="0"/>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新建“机构编制沿革分析”模块</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649"/>
              <w:ind w:firstLine="0"/>
              <w:jc w:val="center"/>
              <w:spacing w:line="240" w:lineRule="auto"/>
              <w:widowControl/>
              <w:rPr>
                <w:rFonts w:hint="eastAsia" w:ascii="仿宋_GB2312" w:hAnsi="仿宋_GB2312" w:eastAsia="仿宋_GB2312" w:cs="仿宋_GB2312"/>
                <w:color w:val="000000"/>
                <w:sz w:val="24"/>
                <w:szCs w:val="24"/>
                <w:highlight w:val="none"/>
                <w:lang w:bidi="ar"/>
              </w:rPr>
              <w:framePr w:vAnchor="text" w:hAnchor="page" w:xAlign="center" w:y="593"/>
            </w:pPr>
            <w:r>
              <w:rPr>
                <w:rFonts w:hint="eastAsia" w:ascii="仿宋_GB2312" w:hAnsi="仿宋_GB2312" w:eastAsia="仿宋_GB2312" w:cs="仿宋_GB2312"/>
                <w:color w:val="000000"/>
                <w:sz w:val="24"/>
                <w:szCs w:val="24"/>
                <w:highlight w:val="none"/>
                <w:lang w:bidi="ar"/>
              </w:rPr>
              <w:t xml:space="preserve">1</w:t>
            </w:r>
            <w:r>
              <w:rPr>
                <w:rFonts w:hint="eastAsia" w:ascii="仿宋_GB2312" w:hAnsi="仿宋_GB2312" w:eastAsia="仿宋_GB2312" w:cs="仿宋_GB2312"/>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49"/>
              <w:ind w:left="0" w:firstLine="0"/>
              <w:jc w:val="both"/>
              <w:spacing w:line="240" w:lineRule="auto"/>
              <w:widowControl/>
              <w:rPr>
                <w:rFonts w:hint="eastAsia" w:ascii="仿宋_GB2312" w:hAnsi="仿宋_GB2312" w:eastAsia="仿宋_GB2312" w:cs="仿宋_GB2312"/>
                <w:color w:val="000000"/>
                <w:sz w:val="24"/>
                <w:szCs w:val="24"/>
                <w:highlight w:val="none"/>
                <w:lang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项</w:t>
            </w:r>
            <w:r>
              <w:rPr>
                <w:rFonts w:hint="eastAsia" w:ascii="仿宋_GB2312" w:hAnsi="仿宋_GB2312" w:eastAsia="仿宋_GB2312" w:cs="仿宋_GB2312"/>
                <w:color w:val="000000"/>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649"/>
              <w:ind w:firstLine="0"/>
              <w:spacing w:line="240" w:lineRule="auto"/>
              <w:widowControl/>
              <w:rPr>
                <w:rFonts w:hint="eastAsia" w:ascii="仿宋_GB2312" w:hAnsi="仿宋_GB2312" w:eastAsia="仿宋_GB2312" w:cs="仿宋_GB2312"/>
                <w:color w:val="000000"/>
                <w:sz w:val="24"/>
                <w:szCs w:val="24"/>
                <w:highlight w:val="none"/>
                <w:lang w:bidi="ar"/>
              </w:rPr>
              <w:framePr w:vAnchor="text" w:hAnchor="page" w:xAlign="center" w:y="593"/>
            </w:pPr>
            <w:r>
              <w:rPr>
                <w:rFonts w:hint="eastAsia" w:ascii="仿宋_GB2312" w:hAnsi="仿宋_GB2312" w:eastAsia="仿宋_GB2312" w:cs="仿宋_GB2312"/>
                <w:color w:val="000000"/>
                <w:sz w:val="24"/>
                <w:szCs w:val="24"/>
                <w:highlight w:val="none"/>
                <w:lang w:bidi="ar"/>
              </w:rPr>
            </w:r>
            <w:r/>
          </w:p>
        </w:tc>
      </w:tr>
      <w:tr>
        <w:trPr>
          <w:trHeight w:val="527"/>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649"/>
              <w:ind w:left="0" w:firstLine="0"/>
              <w:jc w:val="left"/>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1.3.2</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817" w:type="dxa"/>
            <w:vAlign w:val="center"/>
            <w:textDirection w:val="lrTb"/>
            <w:noWrap w:val="false"/>
          </w:tcPr>
          <w:p>
            <w:pPr>
              <w:pStyle w:val="649"/>
              <w:ind w:firstLine="0"/>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新建“机构编制职责图谱”模块</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649"/>
              <w:ind w:firstLine="0"/>
              <w:jc w:val="center"/>
              <w:spacing w:line="240" w:lineRule="auto"/>
              <w:widowControl/>
              <w:rPr>
                <w:rFonts w:hint="eastAsia" w:ascii="仿宋_GB2312" w:hAnsi="仿宋_GB2312" w:eastAsia="仿宋_GB2312" w:cs="仿宋_GB2312"/>
                <w:color w:val="000000"/>
                <w:sz w:val="24"/>
                <w:szCs w:val="24"/>
                <w:highlight w:val="none"/>
                <w:lang w:bidi="ar"/>
              </w:rPr>
              <w:framePr w:vAnchor="text" w:hAnchor="page" w:xAlign="center" w:y="593"/>
            </w:pPr>
            <w:r>
              <w:rPr>
                <w:rFonts w:hint="eastAsia" w:ascii="仿宋_GB2312" w:hAnsi="仿宋_GB2312" w:eastAsia="仿宋_GB2312" w:cs="仿宋_GB2312"/>
                <w:color w:val="000000"/>
                <w:sz w:val="24"/>
                <w:szCs w:val="24"/>
                <w:highlight w:val="none"/>
                <w:lang w:bidi="ar"/>
              </w:rPr>
              <w:t xml:space="preserve">1</w:t>
            </w:r>
            <w:r>
              <w:rPr>
                <w:rFonts w:hint="eastAsia" w:ascii="仿宋_GB2312" w:hAnsi="仿宋_GB2312" w:eastAsia="仿宋_GB2312" w:cs="仿宋_GB2312"/>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49"/>
              <w:ind w:left="0" w:firstLine="0"/>
              <w:jc w:val="both"/>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项</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649"/>
              <w:jc w:val="center"/>
              <w:spacing w:line="240" w:lineRule="auto"/>
              <w:widowControl/>
              <w:rPr>
                <w:rFonts w:hint="eastAsia" w:ascii="仿宋_GB2312" w:hAnsi="仿宋_GB2312" w:eastAsia="仿宋_GB2312" w:cs="仿宋_GB2312"/>
                <w:color w:val="000000"/>
                <w:sz w:val="24"/>
                <w:szCs w:val="24"/>
                <w:highlight w:val="none"/>
                <w:lang w:bidi="ar"/>
              </w:rPr>
              <w:framePr w:vAnchor="text" w:hAnchor="page" w:xAlign="center" w:y="593"/>
            </w:pPr>
            <w:r>
              <w:rPr>
                <w:rFonts w:hint="eastAsia" w:ascii="仿宋_GB2312" w:hAnsi="仿宋_GB2312" w:eastAsia="仿宋_GB2312" w:cs="仿宋_GB2312"/>
                <w:color w:val="000000"/>
                <w:sz w:val="24"/>
                <w:szCs w:val="24"/>
                <w:highlight w:val="none"/>
                <w:lang w:bidi="ar"/>
              </w:rPr>
            </w:r>
            <w:r/>
          </w:p>
        </w:tc>
      </w:tr>
      <w:tr>
        <w:trPr>
          <w:trHeight w:val="527"/>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649"/>
              <w:ind w:left="0" w:firstLine="0"/>
              <w:jc w:val="left"/>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1.3.3</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817" w:type="dxa"/>
            <w:vAlign w:val="center"/>
            <w:textDirection w:val="lrTb"/>
            <w:noWrap w:val="false"/>
          </w:tcPr>
          <w:p>
            <w:pPr>
              <w:pStyle w:val="649"/>
              <w:ind w:firstLine="0"/>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升级“综合查询”模块</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649"/>
              <w:ind w:firstLine="0"/>
              <w:jc w:val="center"/>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1</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49"/>
              <w:ind w:left="0" w:firstLine="0"/>
              <w:jc w:val="both"/>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项</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649"/>
              <w:jc w:val="center"/>
              <w:spacing w:line="240" w:lineRule="auto"/>
              <w:widowControl/>
              <w:rPr>
                <w:rFonts w:hint="eastAsia" w:ascii="仿宋_GB2312" w:hAnsi="仿宋_GB2312" w:eastAsia="仿宋_GB2312" w:cs="仿宋_GB2312"/>
                <w:color w:val="000000"/>
                <w:sz w:val="24"/>
                <w:szCs w:val="24"/>
                <w:highlight w:val="none"/>
                <w:lang w:bidi="ar"/>
              </w:rPr>
              <w:framePr w:vAnchor="text" w:hAnchor="page" w:xAlign="center" w:y="593"/>
            </w:pPr>
            <w:r>
              <w:rPr>
                <w:rFonts w:hint="eastAsia" w:ascii="仿宋_GB2312" w:hAnsi="仿宋_GB2312" w:eastAsia="仿宋_GB2312" w:cs="仿宋_GB2312"/>
                <w:color w:val="000000"/>
                <w:sz w:val="24"/>
                <w:szCs w:val="24"/>
                <w:highlight w:val="none"/>
                <w:lang w:bidi="ar"/>
              </w:rPr>
            </w:r>
            <w:r/>
          </w:p>
        </w:tc>
      </w:tr>
      <w:tr>
        <w:trPr>
          <w:trHeight w:val="527"/>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649"/>
              <w:ind w:left="0" w:firstLine="0"/>
              <w:jc w:val="left"/>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1.3.4</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817" w:type="dxa"/>
            <w:vAlign w:val="center"/>
            <w:textDirection w:val="lrTb"/>
            <w:noWrap w:val="false"/>
          </w:tcPr>
          <w:p>
            <w:pPr>
              <w:pStyle w:val="649"/>
              <w:ind w:firstLine="0"/>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新建“机构编制资源配置辅助决策”模块</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649"/>
              <w:ind w:firstLine="0"/>
              <w:jc w:val="center"/>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1</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49"/>
              <w:ind w:left="0" w:firstLine="0"/>
              <w:jc w:val="both"/>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项</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649"/>
              <w:jc w:val="center"/>
              <w:spacing w:line="240" w:lineRule="auto"/>
              <w:widowControl/>
              <w:rPr>
                <w:rFonts w:hint="eastAsia" w:ascii="仿宋_GB2312" w:hAnsi="仿宋_GB2312" w:eastAsia="仿宋_GB2312" w:cs="仿宋_GB2312"/>
                <w:color w:val="000000"/>
                <w:sz w:val="24"/>
                <w:szCs w:val="24"/>
                <w:highlight w:val="none"/>
                <w:lang w:bidi="ar"/>
              </w:rPr>
              <w:framePr w:vAnchor="text" w:hAnchor="page" w:xAlign="center" w:y="593"/>
            </w:pPr>
            <w:r>
              <w:rPr>
                <w:rFonts w:hint="eastAsia" w:ascii="仿宋_GB2312" w:hAnsi="仿宋_GB2312" w:eastAsia="仿宋_GB2312" w:cs="仿宋_GB2312"/>
                <w:color w:val="000000"/>
                <w:sz w:val="24"/>
                <w:szCs w:val="24"/>
                <w:highlight w:val="none"/>
                <w:lang w:bidi="ar"/>
              </w:rPr>
            </w:r>
            <w:r/>
          </w:p>
        </w:tc>
      </w:tr>
      <w:tr>
        <w:trPr>
          <w:trHeight w:val="527"/>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649"/>
              <w:ind w:left="0" w:firstLine="0"/>
              <w:jc w:val="left"/>
              <w:spacing w:line="240" w:lineRule="auto"/>
              <w:widowControl/>
              <w:rPr>
                <w:rFonts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1.3.5</w:t>
            </w:r>
            <w:r>
              <w:rPr>
                <w:rFonts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817" w:type="dxa"/>
            <w:vAlign w:val="center"/>
            <w:textDirection w:val="lrTb"/>
            <w:noWrap w:val="false"/>
          </w:tcPr>
          <w:p>
            <w:pPr>
              <w:pStyle w:val="649"/>
              <w:ind w:firstLine="0"/>
              <w:spacing w:line="240" w:lineRule="auto"/>
              <w:widowControl/>
              <w:rPr>
                <w:rFonts w:hint="eastAsia"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教育编制资源统筹模块</w:t>
            </w:r>
            <w:r>
              <w:rPr>
                <w:rFonts w:hint="eastAsia"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649"/>
              <w:ind w:firstLine="0"/>
              <w:jc w:val="center"/>
              <w:spacing w:line="240" w:lineRule="auto"/>
              <w:widowControl/>
              <w:rPr>
                <w:rFonts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1</w:t>
            </w:r>
            <w:r>
              <w:rPr>
                <w:rFonts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49"/>
              <w:ind w:left="0" w:firstLine="0"/>
              <w:jc w:val="both"/>
              <w:spacing w:line="240" w:lineRule="auto"/>
              <w:widowControl/>
              <w:rPr>
                <w:rFonts w:ascii="仿宋_GB2312" w:hAnsi="仿宋_GB2312" w:eastAsia="仿宋_GB2312" w:cs="仿宋_GB2312"/>
                <w:color w:val="000000"/>
                <w:sz w:val="24"/>
                <w:szCs w:val="24"/>
                <w:highlight w:val="none"/>
                <w:lang w:val="en-US" w:eastAsia="zh-CN" w:bidi="ar"/>
              </w:rPr>
              <w:framePr w:vAnchor="text" w:hAnchor="page" w:xAlign="center" w:y="593"/>
            </w:pPr>
            <w:r>
              <w:rPr>
                <w:rFonts w:hint="eastAsia" w:ascii="仿宋_GB2312" w:hAnsi="仿宋_GB2312" w:eastAsia="仿宋_GB2312" w:cs="仿宋_GB2312"/>
                <w:color w:val="000000"/>
                <w:sz w:val="24"/>
                <w:szCs w:val="24"/>
                <w:highlight w:val="none"/>
                <w:lang w:val="en-US" w:eastAsia="zh-CN" w:bidi="ar"/>
              </w:rPr>
              <w:t xml:space="preserve">项</w:t>
            </w:r>
            <w:r>
              <w:rPr>
                <w:rFonts w:ascii="仿宋_GB2312" w:hAnsi="仿宋_GB2312" w:eastAsia="仿宋_GB2312" w:cs="仿宋_GB2312"/>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649"/>
              <w:jc w:val="center"/>
              <w:spacing w:line="240" w:lineRule="auto"/>
              <w:widowControl/>
              <w:rPr>
                <w:rFonts w:hint="eastAsia" w:ascii="仿宋_GB2312" w:hAnsi="仿宋_GB2312" w:eastAsia="仿宋_GB2312" w:cs="仿宋_GB2312"/>
                <w:color w:val="000000"/>
                <w:sz w:val="24"/>
                <w:szCs w:val="24"/>
                <w:highlight w:val="none"/>
                <w:lang w:bidi="ar"/>
              </w:rPr>
              <w:framePr w:vAnchor="text" w:hAnchor="page" w:xAlign="center" w:y="593"/>
            </w:pPr>
            <w:r>
              <w:rPr>
                <w:rFonts w:hint="eastAsia" w:ascii="仿宋_GB2312" w:hAnsi="仿宋_GB2312" w:eastAsia="仿宋_GB2312" w:cs="仿宋_GB2312"/>
                <w:color w:val="000000"/>
                <w:sz w:val="24"/>
                <w:szCs w:val="24"/>
                <w:highlight w:val="none"/>
                <w:lang w:bidi="ar"/>
              </w:rPr>
            </w:r>
            <w:r/>
          </w:p>
        </w:tc>
      </w:tr>
    </w:tbl>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2.1.3业务需求具体内容</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2.1.3.1升级“数据共享”模块</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以进一步强化人员编制在管理全流程中的基础性作用为建设目标，统筹优化编制资源配置，建立健全部门间协同联动机制，辅助强化机构编制资源配置标准的制定与落实，最大限度提升人员编制使用效益。</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构建信息共享数据接口，实现政府间多个系统信息共享、不同平台数据互导功能，例如从市公共数据资源平台获取经济指标和人口数量等专题数据等。</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本系统数据共享是通过数据接口实现的，目前系统中已实现数据接口如下：</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-省编办数据上报接口；</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-中央编办实名制管理系统数据接口。</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本项目需要新建的数据接口为：</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根据本项目确定的数据共享列表，联通淮安市数据共享平台的数据接口；</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基于本项目“综合研判”需要，从淮安市数据共享平台，调用本市和本省社会经济发展指标的数据接口。</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2.1.3.2升级综合查询模块组</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对全市机构设置、编制配备、领导职数、人员结构等各项指标要素实现可勾选，可过滤的自动配置查询，做到报表内容自由配置，查询结果自定义导出。</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本功能需要包括、但不限于以下模块：</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自定义查询指标模块，包括计算指标配置；</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自定义数据汇集条件模块；</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自定义数据汇集时间序列模块；</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呈现数据汇集结果模块，包括下载excel文件功能；</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收藏和展示查询方案模块；</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数据快照、存储和呈现模块；</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后台数据切面存储模块。</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2.1.3.3议事协调机构管理模块组</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规范全市议事协调机构管理，包括机构增加、减少和变动沿革等。具体需求包括、但不限于：</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议事协调机构新建、变更、撤销管理模块；</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议事协调机构属性管理模块，如：议事协调机构类型，等；</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议事协调机构的呈现配置模块；</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议事协调机构相关文件记录和查询模块；</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议事协调机构汇总查询模块。</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2.1.3.4机构编制资源配置辅助决策模块</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该模块需要充分利用机构编制业务关联的内外部数据，添加机构编制数据实时比对和机构历史沿革分析模块，可根据机构编制基础报表分析、机构编制基础比对分析、机构改革沿革分析等为机构编制资源投放提供基础依据。</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从面上整体、特殊专题、个别机构等多个层面对机构编制资源分布状况进行展示和初步分析。例如机构编制资源分类分析、机构编制资源专题分析、机构编制资源个体分析等等。</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具体功能性需求包括不限于：</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分析建模，以机构编制资源分类分析、机构编制资源专题分析、机构编制资源个体分析三个分类方向确定目标，围绕目标建立数据类和数据源，确定分析指数集；</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建立分析模型所需要的内部数据和数据汇集口径；</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建立分析模型所需要的外部数据和数据汇集口径；</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建立分析结果的数据表展示和图像化展示；</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记录分析结果，提供历史分析的调出。</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本项目要求至少建立三个综合研判模型。</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2.1.3.5机构、编制、职责图谱模块组</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现有《淮安市机构编制组织人事财政综合信息管理系统》的数据，结合其它数据源，定制建立机构、编制、职责图谱模块组，为机构职责管理、机构职责关联分析、信息共享、统计汇总、决策参考、查找利用创造便利条件。</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2.1.3.6“机构编制沿革分析”模块组</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智慧中心-分析研判平台：新建“机构编制沿革分析”模块，通过机构编制沿革节点数据汇集，对比机构编制沿革的底层数据，为开展各类机构编制动态趋势分析提供支持。</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bookmarkStart w:id="37" w:name="_Toc30536"/>
      <w:r>
        <w:rPr>
          <w:rFonts w:hint="eastAsia" w:ascii="仿宋" w:hAnsi="仿宋" w:eastAsia="仿宋" w:cs="仿宋"/>
          <w:sz w:val="28"/>
          <w:szCs w:val="28"/>
          <w:highlight w:val="none"/>
          <w:lang w:val="en-US" w:eastAsia="zh-CN"/>
        </w:rPr>
        <w:t xml:space="preserve">（二）硬件部分</w:t>
      </w:r>
      <w:bookmarkEnd w:id="37"/>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本系统部署在淮安市政府机房上，运行在市电子政务外网办公区，与互联网逻辑隔离，部署资源利旧现在已申请的资源。现已申请的资源配置如下：</w:t>
      </w:r>
      <w:r>
        <w:rPr>
          <w:rFonts w:hint="eastAsia" w:ascii="仿宋" w:hAnsi="仿宋" w:eastAsia="仿宋" w:cs="仿宋"/>
          <w:sz w:val="28"/>
          <w:szCs w:val="28"/>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137"/>
        <w:gridCol w:w="1854"/>
        <w:gridCol w:w="3055"/>
        <w:gridCol w:w="886"/>
        <w:gridCol w:w="859"/>
      </w:tblGrid>
      <w:tr>
        <w:trPr/>
        <w:tc>
          <w:tcPr>
            <w:tcW w:w="816" w:type="dxa"/>
            <w:vAlign w:val="top"/>
            <w:textDirection w:val="lrTb"/>
            <w:noWrap w:val="false"/>
          </w:tcPr>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序号</w:t>
            </w:r>
            <w:r>
              <w:rPr>
                <w:rFonts w:hint="eastAsia" w:ascii="仿宋" w:hAnsi="仿宋" w:eastAsia="仿宋" w:cs="仿宋"/>
                <w:sz w:val="28"/>
                <w:szCs w:val="28"/>
                <w:highlight w:val="none"/>
                <w:lang w:val="en-US" w:eastAsia="zh-CN"/>
              </w:rPr>
            </w:r>
            <w:r/>
          </w:p>
        </w:tc>
        <w:tc>
          <w:tcPr>
            <w:tcW w:w="2137" w:type="dxa"/>
            <w:vAlign w:val="top"/>
            <w:textDirection w:val="lrTb"/>
            <w:noWrap w:val="false"/>
          </w:tcPr>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设备名称</w:t>
            </w:r>
            <w:r>
              <w:rPr>
                <w:rFonts w:hint="eastAsia" w:ascii="仿宋" w:hAnsi="仿宋" w:eastAsia="仿宋" w:cs="仿宋"/>
                <w:sz w:val="28"/>
                <w:szCs w:val="28"/>
                <w:highlight w:val="none"/>
                <w:lang w:val="en-US" w:eastAsia="zh-CN"/>
              </w:rPr>
            </w:r>
            <w:r/>
          </w:p>
        </w:tc>
        <w:tc>
          <w:tcPr>
            <w:tcW w:w="1854" w:type="dxa"/>
            <w:vAlign w:val="top"/>
            <w:textDirection w:val="lrTb"/>
            <w:noWrap w:val="false"/>
          </w:tcPr>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CPU</w:t>
            </w:r>
            <w:r>
              <w:rPr>
                <w:rFonts w:hint="eastAsia" w:ascii="仿宋" w:hAnsi="仿宋" w:eastAsia="仿宋" w:cs="仿宋"/>
                <w:sz w:val="28"/>
                <w:szCs w:val="28"/>
                <w:highlight w:val="none"/>
                <w:lang w:val="en-US" w:eastAsia="zh-CN"/>
              </w:rPr>
            </w:r>
            <w:r/>
          </w:p>
        </w:tc>
        <w:tc>
          <w:tcPr>
            <w:tcW w:w="3055" w:type="dxa"/>
            <w:vAlign w:val="top"/>
            <w:textDirection w:val="lrTb"/>
            <w:noWrap w:val="false"/>
          </w:tcPr>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配置</w:t>
            </w:r>
            <w:r>
              <w:rPr>
                <w:rFonts w:hint="eastAsia" w:ascii="仿宋" w:hAnsi="仿宋" w:eastAsia="仿宋" w:cs="仿宋"/>
                <w:sz w:val="28"/>
                <w:szCs w:val="28"/>
                <w:highlight w:val="none"/>
                <w:lang w:val="en-US" w:eastAsia="zh-CN"/>
              </w:rPr>
            </w:r>
            <w:r/>
          </w:p>
        </w:tc>
        <w:tc>
          <w:tcPr>
            <w:tcW w:w="886" w:type="dxa"/>
            <w:vAlign w:val="top"/>
            <w:textDirection w:val="lrTb"/>
            <w:noWrap w:val="false"/>
          </w:tcPr>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数量</w:t>
            </w:r>
            <w:r>
              <w:rPr>
                <w:rFonts w:hint="eastAsia" w:ascii="仿宋" w:hAnsi="仿宋" w:eastAsia="仿宋" w:cs="仿宋"/>
                <w:sz w:val="28"/>
                <w:szCs w:val="28"/>
                <w:highlight w:val="none"/>
                <w:lang w:val="en-US" w:eastAsia="zh-CN"/>
              </w:rPr>
            </w:r>
            <w:r/>
          </w:p>
        </w:tc>
        <w:tc>
          <w:tcPr>
            <w:tcW w:w="859" w:type="dxa"/>
            <w:vAlign w:val="top"/>
            <w:textDirection w:val="lrTb"/>
            <w:noWrap w:val="false"/>
          </w:tcPr>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备注</w:t>
            </w:r>
            <w:r>
              <w:rPr>
                <w:rFonts w:hint="eastAsia" w:ascii="仿宋" w:hAnsi="仿宋" w:eastAsia="仿宋" w:cs="仿宋"/>
                <w:sz w:val="28"/>
                <w:szCs w:val="28"/>
                <w:highlight w:val="none"/>
                <w:lang w:val="en-US" w:eastAsia="zh-CN"/>
              </w:rPr>
            </w:r>
            <w:r/>
          </w:p>
        </w:tc>
      </w:tr>
      <w:tr>
        <w:trPr/>
        <w:tc>
          <w:tcPr>
            <w:tcW w:w="816" w:type="dxa"/>
            <w:vAlign w:val="top"/>
            <w:textDirection w:val="lrTb"/>
            <w:noWrap w:val="false"/>
          </w:tcPr>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val="en-US" w:eastAsia="zh-CN"/>
              </w:rPr>
            </w:r>
            <w:r/>
          </w:p>
        </w:tc>
        <w:tc>
          <w:tcPr>
            <w:tcW w:w="2137" w:type="dxa"/>
            <w:vAlign w:val="top"/>
            <w:textDirection w:val="lrTb"/>
            <w:noWrap w:val="false"/>
          </w:tcPr>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数据库服务器</w:t>
            </w:r>
            <w:r>
              <w:rPr>
                <w:rFonts w:hint="eastAsia" w:ascii="仿宋" w:hAnsi="仿宋" w:eastAsia="仿宋" w:cs="仿宋"/>
                <w:sz w:val="28"/>
                <w:szCs w:val="28"/>
                <w:highlight w:val="none"/>
                <w:lang w:val="en-US" w:eastAsia="zh-CN"/>
              </w:rPr>
            </w:r>
            <w:r/>
          </w:p>
        </w:tc>
        <w:tc>
          <w:tcPr>
            <w:tcW w:w="1854" w:type="dxa"/>
            <w:vAlign w:val="top"/>
            <w:textDirection w:val="lrTb"/>
            <w:noWrap w:val="false"/>
          </w:tcPr>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E5-2620 v4</w:t>
            </w:r>
            <w:r>
              <w:rPr>
                <w:rFonts w:hint="eastAsia" w:ascii="仿宋" w:hAnsi="仿宋" w:eastAsia="仿宋" w:cs="仿宋"/>
                <w:sz w:val="28"/>
                <w:szCs w:val="28"/>
                <w:highlight w:val="none"/>
                <w:lang w:val="en-US" w:eastAsia="zh-CN"/>
              </w:rPr>
            </w:r>
            <w:r/>
          </w:p>
        </w:tc>
        <w:tc>
          <w:tcPr>
            <w:tcW w:w="3055" w:type="dxa"/>
            <w:vAlign w:val="top"/>
            <w:textDirection w:val="lrTb"/>
            <w:noWrap w:val="false"/>
          </w:tcPr>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内存64G硬盘1800G</w:t>
            </w:r>
            <w:r>
              <w:rPr>
                <w:rFonts w:hint="eastAsia" w:ascii="仿宋" w:hAnsi="仿宋" w:eastAsia="仿宋" w:cs="仿宋"/>
                <w:sz w:val="28"/>
                <w:szCs w:val="28"/>
                <w:highlight w:val="none"/>
                <w:lang w:val="en-US" w:eastAsia="zh-CN"/>
              </w:rPr>
            </w:r>
            <w:r/>
          </w:p>
        </w:tc>
        <w:tc>
          <w:tcPr>
            <w:tcW w:w="886" w:type="dxa"/>
            <w:vAlign w:val="top"/>
            <w:textDirection w:val="lrTb"/>
            <w:noWrap w:val="false"/>
          </w:tcPr>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val="en-US" w:eastAsia="zh-CN"/>
              </w:rPr>
            </w:r>
            <w:r/>
          </w:p>
        </w:tc>
        <w:tc>
          <w:tcPr>
            <w:tcW w:w="859" w:type="dxa"/>
            <w:vAlign w:val="top"/>
            <w:textDirection w:val="lrTb"/>
            <w:noWrap w:val="false"/>
          </w:tcPr>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r>
      <w:tr>
        <w:trPr>
          <w:trHeight w:val="90"/>
        </w:trPr>
        <w:tc>
          <w:tcPr>
            <w:tcW w:w="816" w:type="dxa"/>
            <w:vAlign w:val="top"/>
            <w:textDirection w:val="lrTb"/>
            <w:noWrap w:val="false"/>
          </w:tcPr>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val="en-US" w:eastAsia="zh-CN"/>
              </w:rPr>
            </w:r>
            <w:r/>
          </w:p>
        </w:tc>
        <w:tc>
          <w:tcPr>
            <w:tcW w:w="2137" w:type="dxa"/>
            <w:vAlign w:val="top"/>
            <w:textDirection w:val="lrTb"/>
            <w:noWrap w:val="false"/>
          </w:tcPr>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应用服务器</w:t>
            </w:r>
            <w:r>
              <w:rPr>
                <w:rFonts w:hint="eastAsia" w:ascii="仿宋" w:hAnsi="仿宋" w:eastAsia="仿宋" w:cs="仿宋"/>
                <w:sz w:val="28"/>
                <w:szCs w:val="28"/>
                <w:highlight w:val="none"/>
                <w:lang w:val="en-US" w:eastAsia="zh-CN"/>
              </w:rPr>
            </w:r>
            <w:r/>
          </w:p>
        </w:tc>
        <w:tc>
          <w:tcPr>
            <w:tcW w:w="1854" w:type="dxa"/>
            <w:vAlign w:val="top"/>
            <w:textDirection w:val="lrTb"/>
            <w:noWrap w:val="false"/>
          </w:tcPr>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E5-2620 v4</w:t>
            </w:r>
            <w:r>
              <w:rPr>
                <w:rFonts w:hint="eastAsia" w:ascii="仿宋" w:hAnsi="仿宋" w:eastAsia="仿宋" w:cs="仿宋"/>
                <w:sz w:val="28"/>
                <w:szCs w:val="28"/>
                <w:highlight w:val="none"/>
                <w:lang w:val="en-US" w:eastAsia="zh-CN"/>
              </w:rPr>
            </w:r>
            <w:r/>
          </w:p>
        </w:tc>
        <w:tc>
          <w:tcPr>
            <w:tcW w:w="3055" w:type="dxa"/>
            <w:vAlign w:val="top"/>
            <w:textDirection w:val="lrTb"/>
            <w:noWrap w:val="false"/>
          </w:tcPr>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内存64G硬盘1800G</w:t>
            </w:r>
            <w:r>
              <w:rPr>
                <w:rFonts w:hint="eastAsia" w:ascii="仿宋" w:hAnsi="仿宋" w:eastAsia="仿宋" w:cs="仿宋"/>
                <w:sz w:val="28"/>
                <w:szCs w:val="28"/>
                <w:highlight w:val="none"/>
                <w:lang w:val="en-US" w:eastAsia="zh-CN"/>
              </w:rPr>
            </w:r>
            <w:r/>
          </w:p>
        </w:tc>
        <w:tc>
          <w:tcPr>
            <w:tcW w:w="886" w:type="dxa"/>
            <w:vAlign w:val="top"/>
            <w:textDirection w:val="lrTb"/>
            <w:noWrap w:val="false"/>
          </w:tcPr>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val="en-US" w:eastAsia="zh-CN"/>
              </w:rPr>
            </w:r>
            <w:r/>
          </w:p>
        </w:tc>
        <w:tc>
          <w:tcPr>
            <w:tcW w:w="859" w:type="dxa"/>
            <w:vAlign w:val="top"/>
            <w:textDirection w:val="lrTb"/>
            <w:noWrap w:val="false"/>
          </w:tcPr>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r>
      <w:tr>
        <w:trPr/>
        <w:tc>
          <w:tcPr>
            <w:tcW w:w="816" w:type="dxa"/>
            <w:vAlign w:val="top"/>
            <w:textDirection w:val="lrTb"/>
            <w:noWrap w:val="false"/>
          </w:tcPr>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val="en-US" w:eastAsia="zh-CN"/>
              </w:rPr>
            </w:r>
            <w:r/>
          </w:p>
        </w:tc>
        <w:tc>
          <w:tcPr>
            <w:tcW w:w="2137" w:type="dxa"/>
            <w:vAlign w:val="top"/>
            <w:textDirection w:val="lrTb"/>
            <w:noWrap w:val="false"/>
          </w:tcPr>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备用服务器</w:t>
            </w:r>
            <w:r>
              <w:rPr>
                <w:rFonts w:hint="eastAsia" w:ascii="仿宋" w:hAnsi="仿宋" w:eastAsia="仿宋" w:cs="仿宋"/>
                <w:sz w:val="28"/>
                <w:szCs w:val="28"/>
                <w:highlight w:val="none"/>
                <w:lang w:val="en-US" w:eastAsia="zh-CN"/>
              </w:rPr>
            </w:r>
            <w:r/>
          </w:p>
        </w:tc>
        <w:tc>
          <w:tcPr>
            <w:tcW w:w="1854" w:type="dxa"/>
            <w:vAlign w:val="top"/>
            <w:textDirection w:val="lrTb"/>
            <w:noWrap w:val="false"/>
          </w:tcPr>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E5-2620 v4</w:t>
            </w:r>
            <w:r>
              <w:rPr>
                <w:rFonts w:hint="eastAsia" w:ascii="仿宋" w:hAnsi="仿宋" w:eastAsia="仿宋" w:cs="仿宋"/>
                <w:sz w:val="28"/>
                <w:szCs w:val="28"/>
                <w:highlight w:val="none"/>
                <w:lang w:val="en-US" w:eastAsia="zh-CN"/>
              </w:rPr>
            </w:r>
            <w:r/>
          </w:p>
        </w:tc>
        <w:tc>
          <w:tcPr>
            <w:tcW w:w="3055" w:type="dxa"/>
            <w:vAlign w:val="top"/>
            <w:textDirection w:val="lrTb"/>
            <w:noWrap w:val="false"/>
          </w:tcPr>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内存64G硬盘1800G</w:t>
            </w:r>
            <w:r>
              <w:rPr>
                <w:rFonts w:hint="eastAsia" w:ascii="仿宋" w:hAnsi="仿宋" w:eastAsia="仿宋" w:cs="仿宋"/>
                <w:sz w:val="28"/>
                <w:szCs w:val="28"/>
                <w:highlight w:val="none"/>
                <w:lang w:val="en-US" w:eastAsia="zh-CN"/>
              </w:rPr>
            </w:r>
            <w:r/>
          </w:p>
        </w:tc>
        <w:tc>
          <w:tcPr>
            <w:tcW w:w="886" w:type="dxa"/>
            <w:vAlign w:val="top"/>
            <w:textDirection w:val="lrTb"/>
            <w:noWrap w:val="false"/>
          </w:tcPr>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val="en-US" w:eastAsia="zh-CN"/>
              </w:rPr>
            </w:r>
            <w:r/>
          </w:p>
        </w:tc>
        <w:tc>
          <w:tcPr>
            <w:tcW w:w="859" w:type="dxa"/>
            <w:vAlign w:val="top"/>
            <w:textDirection w:val="lrTb"/>
            <w:noWrap w:val="false"/>
          </w:tcPr>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r>
    </w:tbl>
    <w:p>
      <w:pPr>
        <w:pStyle w:val="649"/>
        <w:spacing w:line="360" w:lineRule="auto"/>
        <w:rPr>
          <w:rFonts w:hint="eastAsia" w:ascii="仿宋" w:hAnsi="仿宋" w:eastAsia="仿宋" w:cs="仿宋"/>
          <w:sz w:val="28"/>
          <w:szCs w:val="28"/>
          <w:highlight w:val="none"/>
          <w:lang w:val="en-US" w:eastAsia="zh-CN"/>
        </w:rPr>
      </w:pPr>
      <w:r/>
      <w:bookmarkStart w:id="38" w:name="_Toc9727"/>
      <w:r>
        <w:rPr>
          <w:rFonts w:hint="eastAsia" w:ascii="仿宋" w:hAnsi="仿宋" w:eastAsia="仿宋" w:cs="仿宋"/>
          <w:sz w:val="28"/>
          <w:szCs w:val="28"/>
          <w:highlight w:val="none"/>
          <w:lang w:val="en-US" w:eastAsia="zh-CN"/>
        </w:rPr>
        <w:t xml:space="preserve">六</w:t>
      </w:r>
      <w:r>
        <w:rPr>
          <w:rFonts w:hint="eastAsia" w:ascii="仿宋" w:hAnsi="仿宋" w:eastAsia="仿宋" w:cs="仿宋"/>
          <w:sz w:val="28"/>
          <w:szCs w:val="28"/>
          <w:highlight w:val="none"/>
          <w:lang w:val="en-US" w:eastAsia="zh-CN"/>
        </w:rPr>
        <w:t xml:space="preserve">、网络安全</w:t>
      </w:r>
      <w:bookmarkEnd w:id="38"/>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本项目是扩建项目，本着节省资源，软硬件产品沿用原系统的，项目密码应用、安全审查情况和信息安全等级保护定级情况如下：</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bookmarkStart w:id="39" w:name="_Toc108712410"/>
      <w:r/>
      <w:bookmarkStart w:id="40" w:name="_Toc19679"/>
      <w:r/>
      <w:bookmarkStart w:id="41" w:name="_Toc111041714"/>
      <w:r>
        <w:rPr>
          <w:rFonts w:hint="eastAsia" w:ascii="仿宋" w:hAnsi="仿宋" w:eastAsia="仿宋" w:cs="仿宋"/>
          <w:sz w:val="28"/>
          <w:szCs w:val="28"/>
          <w:highlight w:val="none"/>
          <w:lang w:val="en-US" w:eastAsia="zh-CN"/>
        </w:rPr>
        <w:t xml:space="preserve">（一）项目类型</w:t>
      </w:r>
      <w:bookmarkEnd w:id="39"/>
      <w:r/>
      <w:bookmarkEnd w:id="40"/>
      <w:r/>
      <w:bookmarkEnd w:id="41"/>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本项目属于软件定制开发类项目，在现有系统上升级改造。</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bookmarkStart w:id="42" w:name="_Toc108712411"/>
      <w:r/>
      <w:bookmarkStart w:id="43" w:name="_Toc16820"/>
      <w:r/>
      <w:bookmarkStart w:id="44" w:name="_Toc111041715"/>
      <w:r>
        <w:rPr>
          <w:rFonts w:hint="eastAsia" w:ascii="仿宋" w:hAnsi="仿宋" w:eastAsia="仿宋" w:cs="仿宋"/>
          <w:sz w:val="28"/>
          <w:szCs w:val="28"/>
          <w:highlight w:val="none"/>
          <w:lang w:val="en-US" w:eastAsia="zh-CN"/>
        </w:rPr>
        <w:t xml:space="preserve">（二）网络安全系统配置及软硬件选型原则</w:t>
      </w:r>
      <w:bookmarkEnd w:id="42"/>
      <w:r/>
      <w:bookmarkEnd w:id="43"/>
      <w:r/>
      <w:bookmarkEnd w:id="44"/>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本系统部署在淮安市市政府机房上，运行在淮安市电子政务外网办公区，与互联网逻辑隔离，利用现在已申请的政务云安全资源对系统进行安全防护，不新增安全防护设备。</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bookmarkStart w:id="45" w:name="_Toc111041718"/>
      <w:r/>
      <w:bookmarkStart w:id="46" w:name="_Toc108712414"/>
      <w:r/>
      <w:bookmarkStart w:id="47" w:name="_Toc31111"/>
      <w:r>
        <w:rPr>
          <w:rFonts w:hint="eastAsia" w:ascii="仿宋" w:hAnsi="仿宋" w:eastAsia="仿宋" w:cs="仿宋"/>
          <w:sz w:val="28"/>
          <w:szCs w:val="28"/>
          <w:highlight w:val="none"/>
          <w:lang w:val="en-US" w:eastAsia="zh-CN"/>
        </w:rPr>
        <w:t xml:space="preserve">（三）应用系统和数据通信保护</w:t>
      </w:r>
      <w:bookmarkEnd w:id="45"/>
      <w:r/>
      <w:bookmarkEnd w:id="46"/>
      <w:r/>
      <w:bookmarkEnd w:id="47"/>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本系统部署在淮安市市政府机房上，按照国家计算机系统等保三级的标准实现应用系统和数据通信的安全防护。</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首先，系统部署在市电子政务云平台，运行在淮安市电子政务网办公区，与互联网逻辑隔离，系统数据不上互联网，并有相应的安全防护资源进行数据安全保护，降低数据安全风险。</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其次，强化数据安全管理制度，建立分级授权管理机制，确保数据归集、共享、使用等各个环节数据安全。</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最后，在安全技术层面，在如下各个方向上（不限于），实现：</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1．采用复杂登录密码</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2．拒绝同一用户多次登录</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3．五次试密关闭账号</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4．建立找回密码机制</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5．采用严密反SQL注入的技术措施和编码规范</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6．采用HTTPs（自主证书或第三方证书）数据传输加密</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7．数据库关键指标加密（数据库方法）</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8．不断更新开发框架，目前采用JQuary3.6</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9．登录密码加密（商密非对称算法）</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10．提供系统操作日志</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11．提供Logback系统日志</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12．提供数据库日志</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bookmarkStart w:id="48" w:name="_Toc108712415"/>
      <w:r/>
      <w:bookmarkStart w:id="49" w:name="_Toc111041719"/>
      <w:r/>
      <w:bookmarkStart w:id="50" w:name="_Toc22281"/>
      <w:r>
        <w:rPr>
          <w:rFonts w:hint="eastAsia" w:ascii="仿宋" w:hAnsi="仿宋" w:eastAsia="仿宋" w:cs="仿宋"/>
          <w:sz w:val="28"/>
          <w:szCs w:val="28"/>
          <w:highlight w:val="none"/>
          <w:lang w:val="en-US" w:eastAsia="zh-CN"/>
        </w:rPr>
        <w:t xml:space="preserve">（四）网络安全管理体系设计方案</w:t>
      </w:r>
      <w:bookmarkEnd w:id="48"/>
      <w:r/>
      <w:bookmarkEnd w:id="49"/>
      <w:r/>
      <w:bookmarkEnd w:id="50"/>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本项目对现有系统进行扩建，利旧现有安全防护资源，相应的安全防护方案、应急预案、安全配置和人员培训等拟沿用现有相关方案和机制。</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bookmarkStart w:id="51" w:name="_Toc6080"/>
      <w:r>
        <w:rPr>
          <w:rFonts w:hint="eastAsia" w:ascii="仿宋" w:hAnsi="仿宋" w:eastAsia="仿宋" w:cs="仿宋"/>
          <w:sz w:val="28"/>
          <w:szCs w:val="28"/>
          <w:highlight w:val="none"/>
          <w:lang w:val="en-US" w:eastAsia="zh-CN"/>
        </w:rPr>
        <w:t xml:space="preserve">（五）网络安全方案评估</w:t>
      </w:r>
      <w:bookmarkEnd w:id="51"/>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本项目对现有系统进行扩建，扩建后的系统计划进行等保三级测评。</w:t>
      </w:r>
      <w:r>
        <w:rPr>
          <w:rFonts w:hint="eastAsia" w:ascii="仿宋" w:hAnsi="仿宋" w:eastAsia="仿宋" w:cs="仿宋"/>
          <w:sz w:val="28"/>
          <w:szCs w:val="28"/>
          <w:highlight w:val="none"/>
          <w:lang w:val="en-US" w:eastAsia="zh-CN"/>
        </w:rPr>
      </w:r>
      <w:r/>
    </w:p>
    <w:p>
      <w:pPr>
        <w:pStyle w:val="649"/>
        <w:spacing w:line="360" w:lineRule="auto"/>
        <w:rPr>
          <w:rFonts w:hint="eastAsia" w:ascii="仿宋" w:hAnsi="仿宋" w:eastAsia="仿宋" w:cs="仿宋"/>
          <w:sz w:val="28"/>
          <w:szCs w:val="28"/>
          <w:highlight w:val="none"/>
          <w:lang w:val="en-US" w:eastAsia="zh-CN"/>
        </w:rPr>
      </w:pPr>
      <w:r/>
      <w:bookmarkStart w:id="52" w:name="_Toc20826"/>
      <w:r>
        <w:rPr>
          <w:rFonts w:hint="eastAsia" w:ascii="仿宋" w:hAnsi="仿宋" w:eastAsia="仿宋" w:cs="仿宋"/>
          <w:sz w:val="28"/>
          <w:szCs w:val="28"/>
          <w:highlight w:val="none"/>
          <w:lang w:val="en-US" w:eastAsia="zh-CN"/>
        </w:rPr>
        <w:t xml:space="preserve">七</w:t>
      </w:r>
      <w:r>
        <w:rPr>
          <w:rFonts w:hint="eastAsia" w:ascii="仿宋" w:hAnsi="仿宋" w:eastAsia="仿宋" w:cs="仿宋"/>
          <w:sz w:val="28"/>
          <w:szCs w:val="28"/>
          <w:highlight w:val="none"/>
          <w:lang w:val="en-US" w:eastAsia="zh-CN"/>
        </w:rPr>
        <w:t xml:space="preserve">、数据资源共享</w:t>
      </w:r>
      <w:bookmarkEnd w:id="52"/>
      <w:r/>
      <w:bookmarkStart w:id="53" w:name="_Toc15156"/>
      <w:r/>
      <w:bookmarkStart w:id="54" w:name="_Toc24788"/>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bookmarkStart w:id="55" w:name="_Toc23294"/>
      <w:r>
        <w:rPr>
          <w:rFonts w:hint="eastAsia" w:ascii="仿宋" w:hAnsi="仿宋" w:eastAsia="仿宋" w:cs="仿宋"/>
          <w:sz w:val="28"/>
          <w:szCs w:val="28"/>
          <w:highlight w:val="none"/>
          <w:lang w:val="en-US" w:eastAsia="zh-CN"/>
        </w:rPr>
        <w:t xml:space="preserve">（一）数据</w:t>
      </w:r>
      <w:bookmarkEnd w:id="53"/>
      <w:r/>
      <w:bookmarkEnd w:id="54"/>
      <w:r>
        <w:rPr>
          <w:rFonts w:hint="eastAsia" w:ascii="仿宋" w:hAnsi="仿宋" w:eastAsia="仿宋" w:cs="仿宋"/>
          <w:sz w:val="28"/>
          <w:szCs w:val="28"/>
          <w:highlight w:val="none"/>
          <w:lang w:val="en-US" w:eastAsia="zh-CN"/>
        </w:rPr>
        <w:t xml:space="preserve">资源共享依据标准</w:t>
      </w:r>
      <w:bookmarkEnd w:id="55"/>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本项目系统需求的数据遵循来源部门的国家行业数据标准，本项目系统生产的数据遵循以下数据标准：</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1.《GB/T34981.1-2017机构编制统计及实名制管理系统数据规范第1部分：总则》。</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2.《GB/T34981.2-2017机构编制统计及实名制管理系统数据规范第2部分：代码集》。</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3.《GB/T34981.3-2017机构编制统计及实名制管理系统数据规范第3部分：数据字典》。</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bookmarkStart w:id="56" w:name="_Toc31839"/>
      <w:r/>
      <w:bookmarkStart w:id="57" w:name="_Toc17215"/>
      <w:r/>
      <w:bookmarkStart w:id="58" w:name="_Toc23975"/>
      <w:r>
        <w:rPr>
          <w:rFonts w:hint="eastAsia" w:ascii="仿宋" w:hAnsi="仿宋" w:eastAsia="仿宋" w:cs="仿宋"/>
          <w:sz w:val="28"/>
          <w:szCs w:val="28"/>
          <w:highlight w:val="none"/>
          <w:lang w:val="en-US" w:eastAsia="zh-CN"/>
        </w:rPr>
        <w:t xml:space="preserve">（二）数据</w:t>
      </w:r>
      <w:bookmarkEnd w:id="56"/>
      <w:r/>
      <w:bookmarkEnd w:id="57"/>
      <w:r>
        <w:rPr>
          <w:rFonts w:hint="eastAsia" w:ascii="仿宋" w:hAnsi="仿宋" w:eastAsia="仿宋" w:cs="仿宋"/>
          <w:sz w:val="28"/>
          <w:szCs w:val="28"/>
          <w:highlight w:val="none"/>
          <w:lang w:val="en-US" w:eastAsia="zh-CN"/>
        </w:rPr>
        <w:t xml:space="preserve">资源要求共享现状</w:t>
      </w:r>
      <w:bookmarkEnd w:id="58"/>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推动数据资源在合理安全的情况下实现共享能有效提升公共人事数据资源共享应用和管理水平，提高构建各类数据服务需求的响应速度，增强政府信息中心面向全局提供数据服务的支撑能力。</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bookmarkStart w:id="59" w:name="_Toc28193"/>
      <w:r>
        <w:rPr>
          <w:rFonts w:hint="eastAsia" w:ascii="仿宋" w:hAnsi="仿宋" w:eastAsia="仿宋" w:cs="仿宋"/>
          <w:sz w:val="28"/>
          <w:szCs w:val="28"/>
          <w:highlight w:val="none"/>
          <w:lang w:val="en-US" w:eastAsia="zh-CN"/>
        </w:rPr>
        <w:t xml:space="preserve">（三）数据输出内容类型及场景应用要求</w:t>
      </w:r>
      <w:bookmarkEnd w:id="59"/>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根据本项目中业务的需要若存在新增对接需求，在相关主管部门予以确认后，按需进行接口对接并实现业务系统中应用场景的集成。</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bookmarkStart w:id="60" w:name="_Toc19910"/>
      <w:r>
        <w:rPr>
          <w:rFonts w:hint="eastAsia" w:ascii="仿宋" w:hAnsi="仿宋" w:eastAsia="仿宋" w:cs="仿宋"/>
          <w:sz w:val="28"/>
          <w:szCs w:val="28"/>
          <w:highlight w:val="none"/>
          <w:lang w:val="en-US" w:eastAsia="zh-CN"/>
        </w:rPr>
        <w:t xml:space="preserve">（四）数据共享交换平台对接方案</w:t>
      </w:r>
      <w:bookmarkEnd w:id="60"/>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本项目需要进行数据对接处理，并对其进行统一的数据处理、信息整合和管理。一方面将业务数据集中管理，另一方面，通过数据进行整合，以满足不同层次的应用系统的需要。</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支持与中央编办系统、中组部《全国公务员管理系统》、市数据共享交换平台等进行数据对接：</w:t>
      </w:r>
      <w:r>
        <w:rPr>
          <w:rFonts w:hint="eastAsia" w:ascii="仿宋" w:hAnsi="仿宋" w:eastAsia="仿宋" w:cs="仿宋"/>
          <w:sz w:val="28"/>
          <w:szCs w:val="28"/>
          <w:highlight w:val="none"/>
          <w:lang w:val="en-US" w:eastAsia="zh-CN"/>
        </w:rPr>
      </w:r>
      <w:r/>
    </w:p>
    <w:p>
      <w:pPr>
        <w:pStyle w:val="649"/>
        <w:keepLines w:val="0"/>
        <w:keepNext w:val="0"/>
        <w:pageBreakBefore w:val="0"/>
        <w:spacing w:line="360" w:lineRule="auto"/>
        <w:widowControl w:val="off"/>
        <w:rPr>
          <w:rFonts w:hint="eastAsia" w:ascii="仿宋" w:hAnsi="仿宋" w:eastAsia="仿宋" w:cs="仿宋"/>
          <w:sz w:val="28"/>
          <w:szCs w:val="28"/>
          <w:highlight w:val="none"/>
          <w:lang w:val="en-US" w:eastAsia="zh-CN"/>
        </w:rPr>
      </w:pPr>
      <w:r/>
      <w:bookmarkStart w:id="61" w:name="_Toc11338"/>
      <w:r>
        <w:rPr>
          <w:rFonts w:hint="eastAsia" w:ascii="仿宋" w:hAnsi="仿宋" w:eastAsia="仿宋" w:cs="仿宋"/>
          <w:sz w:val="28"/>
          <w:szCs w:val="28"/>
          <w:highlight w:val="none"/>
          <w:lang w:val="en-US" w:eastAsia="zh-CN"/>
        </w:rPr>
        <w:t xml:space="preserve">八</w:t>
      </w:r>
      <w:r>
        <w:rPr>
          <w:rFonts w:hint="eastAsia" w:ascii="仿宋" w:hAnsi="仿宋" w:eastAsia="仿宋" w:cs="仿宋"/>
          <w:sz w:val="28"/>
          <w:szCs w:val="28"/>
          <w:highlight w:val="none"/>
          <w:lang w:val="en-US" w:eastAsia="zh-CN"/>
        </w:rPr>
        <w:t xml:space="preserve">、电子档案库对接</w:t>
      </w:r>
      <w:bookmarkEnd w:id="61"/>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本项目建设中涉及到电子文件产生，在相关主管部门予以确认后，需按照电子文件全流程管理相关要求，实现系统电子文件的归档管理，并与市级电子文件归档系统实现对接。</w:t>
      </w:r>
      <w:r>
        <w:rPr>
          <w:rFonts w:hint="eastAsia" w:ascii="仿宋" w:hAnsi="仿宋" w:eastAsia="仿宋" w:cs="仿宋"/>
          <w:sz w:val="28"/>
          <w:szCs w:val="28"/>
          <w:highlight w:val="none"/>
          <w:lang w:val="en-US" w:eastAsia="zh-CN"/>
        </w:rPr>
      </w:r>
      <w:r/>
    </w:p>
    <w:p>
      <w:pPr>
        <w:pStyle w:val="649"/>
        <w:spacing w:line="360" w:lineRule="auto"/>
        <w:rPr>
          <w:rFonts w:hint="eastAsia" w:ascii="仿宋" w:hAnsi="仿宋" w:eastAsia="仿宋" w:cs="仿宋"/>
          <w:sz w:val="28"/>
          <w:szCs w:val="28"/>
          <w:highlight w:val="none"/>
          <w:lang w:val="en-US" w:eastAsia="zh-CN"/>
        </w:rPr>
      </w:pPr>
      <w:r/>
      <w:bookmarkStart w:id="62" w:name="_Toc18006"/>
      <w:r>
        <w:rPr>
          <w:rFonts w:hint="eastAsia" w:ascii="仿宋" w:hAnsi="仿宋" w:eastAsia="仿宋" w:cs="仿宋"/>
          <w:sz w:val="28"/>
          <w:szCs w:val="28"/>
          <w:highlight w:val="none"/>
          <w:lang w:val="en-US" w:eastAsia="zh-CN"/>
        </w:rPr>
        <w:t xml:space="preserve">九</w:t>
      </w:r>
      <w:r>
        <w:rPr>
          <w:rFonts w:hint="eastAsia" w:ascii="仿宋" w:hAnsi="仿宋" w:eastAsia="仿宋" w:cs="仿宋"/>
          <w:sz w:val="28"/>
          <w:szCs w:val="28"/>
          <w:highlight w:val="none"/>
          <w:lang w:val="en-US" w:eastAsia="zh-CN"/>
        </w:rPr>
        <w:t xml:space="preserve">、安全可靠软硬件产品应用情况</w:t>
      </w:r>
      <w:bookmarkEnd w:id="62"/>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项目涉及的功能模块在构建过程中，高度重视软硬件产品的安全可靠性，在政务云提供的国产化操作系统（如银河麒麟、统信）上进行环境搭建，采用国产化数据库（如达梦数据库等）进行数据存储，使用JAVA进行软件开发，确保项目能够稳定、高效地运行。目前，系统已经完成终端信创环境适配，因政务云资源暂未建设完成，需先部署在现有非信创资源上。此次软件开发项目应基于信创环境开发，确保当前能部署。</w:t>
      </w:r>
      <w:r>
        <w:rPr>
          <w:rFonts w:hint="eastAsia" w:ascii="仿宋" w:hAnsi="仿宋" w:eastAsia="仿宋" w:cs="仿宋"/>
          <w:sz w:val="28"/>
          <w:szCs w:val="28"/>
          <w:highlight w:val="none"/>
          <w:lang w:val="en-US" w:eastAsia="zh-CN"/>
        </w:rPr>
      </w:r>
      <w:r/>
    </w:p>
    <w:p>
      <w:pPr>
        <w:pStyle w:val="649"/>
        <w:spacing w:line="360" w:lineRule="auto"/>
        <w:rPr>
          <w:rFonts w:hint="eastAsia" w:ascii="仿宋" w:hAnsi="仿宋" w:eastAsia="仿宋" w:cs="仿宋"/>
          <w:sz w:val="28"/>
          <w:szCs w:val="28"/>
          <w:highlight w:val="none"/>
          <w:lang w:val="en-US" w:eastAsia="zh-CN"/>
        </w:rPr>
      </w:pPr>
      <w:r/>
      <w:bookmarkStart w:id="63" w:name="_Toc20190"/>
      <w:r>
        <w:rPr>
          <w:rFonts w:hint="eastAsia" w:ascii="仿宋" w:hAnsi="仿宋" w:eastAsia="仿宋" w:cs="仿宋"/>
          <w:sz w:val="28"/>
          <w:szCs w:val="28"/>
          <w:highlight w:val="none"/>
          <w:lang w:val="en-US" w:eastAsia="zh-CN"/>
        </w:rPr>
        <w:t xml:space="preserve">十</w:t>
      </w:r>
      <w:r>
        <w:rPr>
          <w:rFonts w:hint="eastAsia" w:ascii="仿宋" w:hAnsi="仿宋" w:eastAsia="仿宋" w:cs="仿宋"/>
          <w:sz w:val="28"/>
          <w:szCs w:val="28"/>
          <w:highlight w:val="none"/>
          <w:lang w:val="en-US" w:eastAsia="zh-CN"/>
        </w:rPr>
        <w:t xml:space="preserve">、密码安全应用方案评估</w:t>
      </w:r>
      <w:bookmarkEnd w:id="63"/>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（一）制定淮安市机构编制组织人事财政综合信息管理系统商用密码应用安全方案（包含密码应用解决方案、密码应用实施方案、应急预案）并开展密码应用安全方案的评估</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1.制定淮安市机构编制组织人事财政综合信息管理系统密码应用安全方案。</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2.具有密评资质的密评机构对淮安市机构编制组织人事财政综合信息管理系统密码应用安全方案进行评估。</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3.密码应用安全方案评估结果进行备案。</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4.淮安市机构编制组织人事财政综合信息管理系统密码应用安全方案评另章制定。</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（二）开展商用密码应用评估与测评</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1.根据已备案的密码应用方案开展项目建设。</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2.在项目试运行阶段开展密码应用安全测评。</w:t>
      </w:r>
      <w:r>
        <w:rPr>
          <w:rFonts w:hint="eastAsia" w:ascii="仿宋" w:hAnsi="仿宋" w:eastAsia="仿宋" w:cs="仿宋"/>
          <w:sz w:val="28"/>
          <w:szCs w:val="28"/>
          <w:highlight w:val="none"/>
          <w:lang w:val="en-US" w:eastAsia="zh-CN"/>
        </w:rPr>
      </w:r>
      <w:r/>
    </w:p>
    <w:p>
      <w:pPr>
        <w:pStyle w:val="649"/>
        <w:ind w:firstLine="560"/>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sz w:val="28"/>
          <w:szCs w:val="28"/>
          <w:highlight w:val="none"/>
          <w:lang w:val="en-US" w:eastAsia="zh-CN"/>
        </w:rPr>
        <w:t xml:space="preserve">3.将密码应用安全测评结果进行备案。</w:t>
      </w:r>
      <w:r>
        <w:rPr>
          <w:rFonts w:hint="eastAsia" w:ascii="仿宋" w:hAnsi="仿宋" w:eastAsia="仿宋" w:cs="仿宋"/>
          <w:b/>
          <w:bCs/>
          <w:sz w:val="28"/>
          <w:szCs w:val="28"/>
          <w:highlight w:val="none"/>
          <w:lang w:val="en-US" w:eastAsia="zh-CN"/>
        </w:rPr>
      </w:r>
      <w:r/>
    </w:p>
    <w:p>
      <w:pPr>
        <w:pStyle w:val="649"/>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十一</w:t>
      </w:r>
      <w:r>
        <w:rPr>
          <w:rFonts w:hint="eastAsia" w:ascii="仿宋" w:hAnsi="仿宋" w:eastAsia="仿宋" w:cs="仿宋"/>
          <w:sz w:val="28"/>
          <w:szCs w:val="28"/>
          <w:highlight w:val="none"/>
          <w:lang w:val="en-US" w:eastAsia="zh-CN"/>
        </w:rPr>
        <w:t xml:space="preserve">、履约验收基本要求</w:t>
      </w:r>
      <w:r>
        <w:rPr>
          <w:rFonts w:hint="eastAsia" w:ascii="仿宋" w:hAnsi="仿宋" w:eastAsia="仿宋" w:cs="仿宋"/>
          <w:sz w:val="28"/>
          <w:szCs w:val="28"/>
          <w:highlight w:val="none"/>
          <w:lang w:val="en-US" w:eastAsia="zh-CN"/>
        </w:rPr>
      </w:r>
      <w:r/>
    </w:p>
    <w:p>
      <w:pPr>
        <w:pStyle w:val="662"/>
        <w:ind w:firstLine="560"/>
        <w:keepLines w:val="0"/>
        <w:keepNext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验收内容：系统交付、上线运行后，招标方应及时按规定对该系统进行验收。中标方应以书面形式向甲方递交验收通知书，招标方在收到验收通知书的 5个工作日内，安排具体日期，由双方按照本合同的规定完成项目验收。系统验收需要交付以下内容：</w:t>
      </w:r>
      <w:r>
        <w:rPr>
          <w:rFonts w:hint="eastAsia" w:ascii="仿宋" w:hAnsi="仿宋" w:eastAsia="仿宋" w:cs="仿宋"/>
          <w:sz w:val="28"/>
          <w:szCs w:val="28"/>
          <w:highlight w:val="none"/>
          <w:lang w:eastAsia="zh-CN"/>
        </w:rPr>
      </w:r>
      <w:r/>
    </w:p>
    <w:p>
      <w:pPr>
        <w:pStyle w:val="662"/>
        <w:ind w:firstLine="560"/>
        <w:keepLines w:val="0"/>
        <w:keepNext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项目实施计划书</w:t>
      </w:r>
      <w:r>
        <w:rPr>
          <w:rFonts w:hint="eastAsia" w:ascii="仿宋" w:hAnsi="仿宋" w:eastAsia="仿宋" w:cs="仿宋"/>
          <w:sz w:val="28"/>
          <w:szCs w:val="28"/>
          <w:highlight w:val="none"/>
          <w:lang w:eastAsia="zh-CN"/>
        </w:rPr>
      </w:r>
      <w:r/>
    </w:p>
    <w:p>
      <w:pPr>
        <w:pStyle w:val="662"/>
        <w:ind w:firstLine="560"/>
        <w:keepLines w:val="0"/>
        <w:keepNext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项目需求分析报告</w:t>
      </w:r>
      <w:r>
        <w:rPr>
          <w:rFonts w:hint="eastAsia" w:ascii="仿宋" w:hAnsi="仿宋" w:eastAsia="仿宋" w:cs="仿宋"/>
          <w:sz w:val="28"/>
          <w:szCs w:val="28"/>
          <w:highlight w:val="none"/>
          <w:lang w:eastAsia="zh-CN"/>
        </w:rPr>
      </w:r>
      <w:r/>
    </w:p>
    <w:p>
      <w:pPr>
        <w:pStyle w:val="662"/>
        <w:ind w:firstLine="560"/>
        <w:keepLines w:val="0"/>
        <w:keepNext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软件系统设计报告</w:t>
      </w:r>
      <w:r>
        <w:rPr>
          <w:rFonts w:hint="eastAsia" w:ascii="仿宋" w:hAnsi="仿宋" w:eastAsia="仿宋" w:cs="仿宋"/>
          <w:sz w:val="28"/>
          <w:szCs w:val="28"/>
          <w:highlight w:val="none"/>
          <w:lang w:eastAsia="zh-CN"/>
        </w:rPr>
      </w:r>
      <w:r/>
    </w:p>
    <w:p>
      <w:pPr>
        <w:pStyle w:val="662"/>
        <w:ind w:firstLine="560"/>
        <w:keepLines w:val="0"/>
        <w:keepNext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软件系统测试报告</w:t>
      </w:r>
      <w:r>
        <w:rPr>
          <w:rFonts w:hint="eastAsia" w:ascii="仿宋" w:hAnsi="仿宋" w:eastAsia="仿宋" w:cs="仿宋"/>
          <w:sz w:val="28"/>
          <w:szCs w:val="28"/>
          <w:highlight w:val="none"/>
          <w:lang w:eastAsia="zh-CN"/>
        </w:rPr>
      </w:r>
      <w:r/>
    </w:p>
    <w:p>
      <w:pPr>
        <w:pStyle w:val="662"/>
        <w:ind w:firstLine="560"/>
        <w:keepLines w:val="0"/>
        <w:keepNext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操作指南</w:t>
      </w:r>
      <w:r>
        <w:rPr>
          <w:rFonts w:hint="eastAsia" w:ascii="仿宋" w:hAnsi="仿宋" w:eastAsia="仿宋" w:cs="仿宋"/>
          <w:sz w:val="28"/>
          <w:szCs w:val="28"/>
          <w:highlight w:val="none"/>
          <w:lang w:eastAsia="zh-CN"/>
        </w:rPr>
      </w:r>
      <w:r/>
    </w:p>
    <w:p>
      <w:pPr>
        <w:pStyle w:val="662"/>
        <w:ind w:firstLine="560"/>
        <w:keepLines w:val="0"/>
        <w:keepNext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用户手册</w:t>
      </w:r>
      <w:r>
        <w:rPr>
          <w:rFonts w:hint="eastAsia" w:ascii="仿宋" w:hAnsi="仿宋" w:eastAsia="仿宋" w:cs="仿宋"/>
          <w:sz w:val="28"/>
          <w:szCs w:val="28"/>
          <w:highlight w:val="none"/>
          <w:lang w:eastAsia="zh-CN"/>
        </w:rPr>
      </w:r>
      <w:r/>
    </w:p>
    <w:p>
      <w:pPr>
        <w:pStyle w:val="662"/>
        <w:ind w:firstLine="560"/>
        <w:keepLines w:val="0"/>
        <w:keepNext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项目实施方案</w:t>
      </w:r>
      <w:r>
        <w:rPr>
          <w:rFonts w:hint="eastAsia" w:ascii="仿宋" w:hAnsi="仿宋" w:eastAsia="仿宋" w:cs="仿宋"/>
          <w:sz w:val="28"/>
          <w:szCs w:val="28"/>
          <w:highlight w:val="none"/>
          <w:lang w:eastAsia="zh-CN"/>
        </w:rPr>
      </w:r>
      <w:r/>
    </w:p>
    <w:p>
      <w:pPr>
        <w:pStyle w:val="662"/>
        <w:ind w:firstLine="560"/>
        <w:keepLines w:val="0"/>
        <w:keepNext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项目总结报告</w:t>
      </w:r>
      <w:r>
        <w:rPr>
          <w:rFonts w:hint="eastAsia" w:ascii="仿宋" w:hAnsi="仿宋" w:eastAsia="仿宋" w:cs="仿宋"/>
          <w:sz w:val="28"/>
          <w:szCs w:val="28"/>
          <w:highlight w:val="none"/>
          <w:lang w:eastAsia="zh-CN"/>
        </w:rPr>
      </w:r>
      <w:r/>
    </w:p>
    <w:p>
      <w:pPr>
        <w:pStyle w:val="662"/>
        <w:ind w:firstLine="560"/>
        <w:keepLines w:val="0"/>
        <w:keepNext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验收标准：① 验收材料提供完整，② 项目软件可正常运行不报错，③ 软件使用响应速度在用户可接受范围内，④ 项目软件要求的各项功能均可实现，⑤ 软件产品界面友好，易于使用和交互等。</w:t>
      </w:r>
      <w:r>
        <w:rPr>
          <w:rFonts w:hint="eastAsia" w:ascii="仿宋" w:hAnsi="仿宋" w:eastAsia="仿宋" w:cs="仿宋"/>
          <w:sz w:val="28"/>
          <w:szCs w:val="28"/>
          <w:highlight w:val="none"/>
          <w:lang w:eastAsia="zh-CN"/>
        </w:rPr>
      </w:r>
      <w:r/>
    </w:p>
    <w:p>
      <w:pPr>
        <w:pStyle w:val="662"/>
        <w:ind w:firstLine="560"/>
        <w:keepLines w:val="0"/>
        <w:keepNext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验收方式：① 招标方接受中标供应商提交的验收申请，② 招标方会同专家成立验收小组并确定验收内容和验收时间，③ 验收会议召开，验收小组对验收材料、软件使用界面、软件功能、响应速度等进行验收，如验收不通过，将出具整改通知，供应商整改后再行验收，如验收通过则出具反映验收情况验收报告。</w:t>
      </w:r>
      <w:r>
        <w:rPr>
          <w:rFonts w:hint="eastAsia" w:ascii="仿宋" w:hAnsi="仿宋" w:eastAsia="仿宋" w:cs="仿宋"/>
          <w:sz w:val="28"/>
          <w:szCs w:val="28"/>
          <w:highlight w:val="none"/>
          <w:lang w:eastAsia="zh-CN"/>
        </w:rPr>
      </w:r>
      <w:r/>
    </w:p>
    <w:p>
      <w:pPr>
        <w:pStyle w:val="649"/>
        <w:jc w:val="left"/>
        <w:spacing w:line="360" w:lineRule="auto"/>
        <w:widowControl/>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十二</w:t>
      </w:r>
      <w:r>
        <w:rPr>
          <w:rFonts w:hint="eastAsia" w:ascii="仿宋" w:hAnsi="仿宋" w:eastAsia="仿宋"/>
          <w:bCs/>
          <w:sz w:val="28"/>
          <w:szCs w:val="28"/>
          <w:highlight w:val="none"/>
          <w:lang w:val="en-US" w:eastAsia="zh-CN"/>
        </w:rPr>
        <w:t xml:space="preserve">、其他要求</w:t>
      </w:r>
      <w:r>
        <w:rPr>
          <w:rFonts w:hint="eastAsia" w:ascii="仿宋" w:hAnsi="仿宋" w:eastAsia="仿宋"/>
          <w:bCs/>
          <w:sz w:val="28"/>
          <w:szCs w:val="28"/>
          <w:highlight w:val="none"/>
          <w:lang w:val="en-US" w:eastAsia="zh-CN"/>
        </w:rPr>
      </w:r>
      <w:r/>
    </w:p>
    <w:p>
      <w:pPr>
        <w:pStyle w:val="662"/>
        <w:ind w:firstLine="560"/>
        <w:keepLines w:val="0"/>
        <w:keepNext w:val="0"/>
        <w:pageBreakBefore w:val="0"/>
        <w:spacing w:line="520" w:lineRule="exact"/>
        <w:widowControl w:val="off"/>
        <w:rPr>
          <w:rFonts w:ascii="仿宋" w:hAnsi="仿宋" w:eastAsia="仿宋"/>
          <w:bCs/>
          <w:sz w:val="28"/>
          <w:szCs w:val="28"/>
          <w:highlight w:val="none"/>
          <w:lang w:val="en-US" w:eastAsia="zh-CN"/>
        </w:rPr>
      </w:pPr>
      <w:r>
        <w:rPr>
          <w:rFonts w:hint="eastAsia" w:ascii="仿宋" w:hAnsi="仿宋" w:eastAsia="仿宋" w:cs="仿宋"/>
          <w:sz w:val="28"/>
          <w:szCs w:val="28"/>
          <w:highlight w:val="none"/>
        </w:rPr>
        <w:t xml:space="preserve">本项目由</w:t>
      </w:r>
      <w:r>
        <w:rPr>
          <w:rFonts w:hint="eastAsia" w:ascii="仿宋" w:hAnsi="仿宋" w:eastAsia="仿宋" w:cs="仿宋"/>
          <w:sz w:val="28"/>
          <w:szCs w:val="28"/>
          <w:highlight w:val="none"/>
          <w:lang w:val="en-US" w:eastAsia="zh-CN"/>
        </w:rPr>
        <w:t xml:space="preserve">江苏广和工程咨询</w:t>
      </w:r>
      <w:r>
        <w:rPr>
          <w:rFonts w:hint="eastAsia" w:ascii="仿宋" w:hAnsi="仿宋" w:eastAsia="仿宋" w:cs="仿宋"/>
          <w:sz w:val="28"/>
          <w:szCs w:val="28"/>
          <w:highlight w:val="none"/>
        </w:rPr>
        <w:t xml:space="preserve">有限公司提供了前期咨询，咨询费</w:t>
      </w:r>
      <w:r>
        <w:rPr>
          <w:rFonts w:hint="eastAsia" w:ascii="仿宋" w:hAnsi="仿宋" w:eastAsia="仿宋" w:cs="仿宋"/>
          <w:sz w:val="28"/>
          <w:szCs w:val="28"/>
          <w:highlight w:val="none"/>
          <w:lang w:val="en-US" w:eastAsia="zh-CN"/>
        </w:rPr>
        <w:t xml:space="preserve">贰仟伍佰元整</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供应商</w:t>
      </w:r>
      <w:r>
        <w:rPr>
          <w:rFonts w:hint="eastAsia" w:ascii="仿宋" w:hAnsi="仿宋" w:eastAsia="仿宋" w:cs="仿宋"/>
          <w:sz w:val="28"/>
          <w:szCs w:val="28"/>
          <w:highlight w:val="none"/>
        </w:rPr>
        <w:t xml:space="preserve">在报价时必须将咨询费用包含在投标报价中，不需单独列项计取。</w:t>
      </w:r>
      <w:r>
        <w:rPr>
          <w:rFonts w:ascii="仿宋" w:hAnsi="仿宋" w:eastAsia="仿宋"/>
          <w:bCs/>
          <w:sz w:val="28"/>
          <w:szCs w:val="28"/>
          <w:highlight w:val="none"/>
          <w:lang w:val="en-US" w:eastAsia="zh-CN"/>
        </w:rPr>
      </w:r>
      <w:r/>
    </w:p>
    <w:p>
      <w:pPr>
        <w:pStyle w:val="662"/>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十三</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商务部分</w:t>
      </w:r>
      <w:r>
        <w:rPr>
          <w:rFonts w:hint="eastAsia" w:ascii="仿宋" w:hAnsi="仿宋" w:eastAsia="仿宋"/>
          <w:bCs/>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w:t>
      </w:r>
      <w:r>
        <w:rPr>
          <w:rFonts w:hint="eastAsia" w:ascii="仿宋" w:hAnsi="仿宋" w:eastAsia="仿宋"/>
          <w:sz w:val="28"/>
          <w:szCs w:val="28"/>
          <w:highlight w:val="none"/>
          <w:lang w:val="en-US" w:eastAsia="zh-CN"/>
        </w:rPr>
        <w:t xml:space="preserve">服务</w:t>
      </w:r>
      <w:r>
        <w:rPr>
          <w:rFonts w:hint="eastAsia" w:ascii="仿宋" w:hAnsi="仿宋" w:eastAsia="仿宋"/>
          <w:sz w:val="28"/>
          <w:szCs w:val="28"/>
          <w:highlight w:val="none"/>
        </w:rPr>
        <w:t xml:space="preserve">时间:合同签订后</w:t>
      </w:r>
      <w:r>
        <w:rPr>
          <w:rFonts w:hint="eastAsia" w:ascii="仿宋" w:hAnsi="仿宋" w:eastAsia="仿宋" w:cs="仿宋"/>
          <w:sz w:val="28"/>
          <w:szCs w:val="28"/>
          <w:highlight w:val="none"/>
          <w:lang w:val="en-US" w:eastAsia="zh-CN"/>
        </w:rPr>
        <w:t xml:space="preserve">90日历天</w:t>
      </w:r>
      <w:r>
        <w:rPr>
          <w:rFonts w:hint="eastAsia" w:ascii="仿宋" w:hAnsi="仿宋" w:eastAsia="仿宋"/>
          <w:sz w:val="28"/>
          <w:szCs w:val="28"/>
          <w:highlight w:val="none"/>
        </w:rPr>
        <w:t xml:space="preserve">提供所需服务。</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w:t>
      </w:r>
      <w:r>
        <w:rPr>
          <w:rFonts w:hint="eastAsia" w:ascii="仿宋" w:hAnsi="仿宋" w:eastAsia="仿宋"/>
          <w:sz w:val="28"/>
          <w:szCs w:val="28"/>
          <w:highlight w:val="none"/>
          <w:lang w:val="en-US" w:eastAsia="zh-CN"/>
        </w:rPr>
        <w:t xml:space="preserve">服务</w:t>
      </w:r>
      <w:r>
        <w:rPr>
          <w:rFonts w:hint="eastAsia" w:ascii="仿宋" w:hAnsi="仿宋" w:eastAsia="仿宋"/>
          <w:sz w:val="28"/>
          <w:szCs w:val="28"/>
          <w:highlight w:val="none"/>
        </w:rPr>
        <w:t xml:space="preserve">地点:由采购人指定。</w:t>
      </w:r>
      <w:r>
        <w:rPr>
          <w:rFonts w:hint="eastAsia" w:ascii="仿宋" w:hAnsi="仿宋" w:eastAsia="仿宋"/>
          <w:sz w:val="28"/>
          <w:szCs w:val="28"/>
          <w:highlight w:val="none"/>
        </w:rPr>
      </w:r>
      <w:r/>
    </w:p>
    <w:p>
      <w:pPr>
        <w:pStyle w:val="64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（三）付款方式:</w:t>
      </w:r>
      <w:r>
        <w:rPr>
          <w:rFonts w:hint="eastAsia" w:ascii="仿宋" w:hAnsi="仿宋" w:eastAsia="仿宋" w:cs="仿宋"/>
          <w:sz w:val="28"/>
          <w:szCs w:val="28"/>
          <w:highlight w:val="none"/>
          <w:lang w:val="en-US" w:eastAsia="zh-CN"/>
        </w:rPr>
        <w:t xml:space="preserve">合同签订后的一周内支付100%合同款</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r>
      <w:r/>
    </w:p>
    <w:p>
      <w:pPr>
        <w:pStyle w:val="649"/>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49"/>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49"/>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49"/>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49"/>
        <w:spacing w:line="360" w:lineRule="auto"/>
        <w:rPr>
          <w:rFonts w:hint="eastAsia" w:ascii="宋体" w:hAnsi="宋体"/>
          <w:b/>
          <w:bCs/>
          <w:sz w:val="44"/>
          <w:highlight w:val="none"/>
        </w:rPr>
      </w:pPr>
      <w:r>
        <w:rPr>
          <w:rFonts w:hint="eastAsia" w:ascii="宋体" w:hAnsi="宋体"/>
          <w:b/>
          <w:bCs/>
          <w:sz w:val="44"/>
          <w:highlight w:val="none"/>
        </w:rPr>
      </w:r>
      <w:r/>
    </w:p>
    <w:p>
      <w:pPr>
        <w:pStyle w:val="649"/>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62"/>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62"/>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br w:type="page" w:clear="all"/>
      </w:r>
      <w:r>
        <w:rPr>
          <w:rFonts w:hint="eastAsia" w:ascii="黑体" w:hAnsi="黑体" w:eastAsia="黑体"/>
          <w:b/>
          <w:bCs/>
          <w:sz w:val="36"/>
          <w:szCs w:val="36"/>
          <w:highlight w:val="none"/>
        </w:rPr>
        <w:t xml:space="preserve">第六章   响  应  文  件  </w:t>
      </w:r>
      <w:r>
        <w:rPr>
          <w:rFonts w:hint="eastAsia" w:ascii="黑体" w:hAnsi="黑体" w:eastAsia="黑体"/>
          <w:b/>
          <w:bCs/>
          <w:sz w:val="36"/>
          <w:szCs w:val="36"/>
          <w:highlight w:val="none"/>
        </w:rPr>
      </w:r>
      <w:r/>
    </w:p>
    <w:p>
      <w:pPr>
        <w:pStyle w:val="662"/>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662"/>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662"/>
        <w:rPr>
          <w:rFonts w:hint="eastAsia" w:ascii="黑体" w:hAnsi="黑体" w:eastAsia="黑体"/>
          <w:sz w:val="44"/>
          <w:szCs w:val="44"/>
          <w:highlight w:val="none"/>
        </w:rPr>
      </w:pPr>
      <w:r>
        <w:rPr>
          <w:rFonts w:hint="eastAsia" w:ascii="黑体" w:hAnsi="黑体" w:eastAsia="黑体"/>
          <w:sz w:val="44"/>
          <w:szCs w:val="44"/>
          <w:highlight w:val="none"/>
        </w:rPr>
      </w:r>
      <w:r/>
    </w:p>
    <w:p>
      <w:pPr>
        <w:pStyle w:val="662"/>
        <w:rPr>
          <w:rFonts w:hint="eastAsia" w:ascii="黑体" w:hAnsi="黑体" w:eastAsia="黑体"/>
          <w:sz w:val="32"/>
          <w:highlight w:val="none"/>
        </w:rPr>
      </w:pPr>
      <w:r>
        <w:rPr>
          <w:rFonts w:hint="eastAsia" w:ascii="黑体" w:hAnsi="黑体" w:eastAsia="黑体"/>
          <w:sz w:val="32"/>
          <w:highlight w:val="none"/>
        </w:rPr>
      </w:r>
      <w:r/>
    </w:p>
    <w:p>
      <w:pPr>
        <w:pStyle w:val="662"/>
        <w:rPr>
          <w:rFonts w:hint="eastAsia" w:ascii="黑体" w:hAnsi="黑体" w:eastAsia="黑体"/>
          <w:sz w:val="32"/>
          <w:highlight w:val="none"/>
        </w:rPr>
      </w:pPr>
      <w:r>
        <w:rPr>
          <w:rFonts w:hint="eastAsia" w:ascii="黑体" w:hAnsi="黑体" w:eastAsia="黑体"/>
          <w:sz w:val="32"/>
          <w:highlight w:val="none"/>
        </w:rPr>
      </w:r>
      <w:r/>
    </w:p>
    <w:p>
      <w:pPr>
        <w:pStyle w:val="649"/>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rPr>
          <w:rFonts w:hint="eastAsia" w:ascii="黑体" w:hAnsi="黑体" w:eastAsia="黑体"/>
          <w:b/>
          <w:bCs/>
          <w:sz w:val="36"/>
          <w:highlight w:val="none"/>
        </w:rPr>
      </w:r>
      <w:r/>
    </w:p>
    <w:p>
      <w:pPr>
        <w:pStyle w:val="662"/>
        <w:rPr>
          <w:rFonts w:hint="eastAsia" w:ascii="黑体" w:hAnsi="黑体" w:eastAsia="黑体"/>
          <w:sz w:val="32"/>
          <w:highlight w:val="none"/>
        </w:rPr>
      </w:pPr>
      <w:r>
        <w:rPr>
          <w:rFonts w:hint="eastAsia" w:ascii="黑体" w:hAnsi="黑体" w:eastAsia="黑体"/>
          <w:sz w:val="32"/>
          <w:highlight w:val="none"/>
        </w:rPr>
      </w:r>
      <w:r/>
    </w:p>
    <w:p>
      <w:pPr>
        <w:pStyle w:val="662"/>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662"/>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662"/>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rPr>
          <w:rFonts w:ascii="黑体" w:hAnsi="黑体" w:eastAsia="黑体"/>
          <w:b/>
          <w:sz w:val="36"/>
          <w:szCs w:val="24"/>
          <w:highlight w:val="none"/>
        </w:rPr>
      </w:r>
      <w:r/>
    </w:p>
    <w:p>
      <w:pPr>
        <w:pStyle w:val="649"/>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49"/>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49"/>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49"/>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49"/>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49"/>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rPr>
          <w:rFonts w:hint="eastAsia" w:ascii="黑体" w:hAnsi="黑体" w:eastAsia="黑体"/>
          <w:b/>
          <w:bCs/>
          <w:sz w:val="32"/>
          <w:highlight w:val="none"/>
        </w:rPr>
      </w:r>
      <w:r/>
    </w:p>
    <w:p>
      <w:pPr>
        <w:pStyle w:val="662"/>
        <w:ind w:firstLine="1904"/>
        <w:rPr>
          <w:rFonts w:hint="eastAsia" w:ascii="黑体" w:hAnsi="黑体" w:eastAsia="黑体"/>
          <w:sz w:val="32"/>
          <w:highlight w:val="none"/>
        </w:rPr>
      </w:pPr>
      <w:r>
        <w:rPr>
          <w:rFonts w:hint="eastAsia" w:ascii="黑体" w:hAnsi="黑体" w:eastAsia="黑体"/>
          <w:sz w:val="32"/>
          <w:highlight w:val="none"/>
        </w:rPr>
      </w:r>
      <w:r/>
    </w:p>
    <w:p>
      <w:pPr>
        <w:pStyle w:val="662"/>
        <w:ind w:firstLine="1904"/>
        <w:rPr>
          <w:rFonts w:hint="eastAsia" w:ascii="黑体" w:hAnsi="黑体" w:eastAsia="黑体"/>
          <w:sz w:val="32"/>
          <w:highlight w:val="none"/>
        </w:rPr>
      </w:pPr>
      <w:r>
        <w:rPr>
          <w:rFonts w:hint="eastAsia" w:ascii="黑体" w:hAnsi="黑体" w:eastAsia="黑体"/>
          <w:sz w:val="32"/>
          <w:highlight w:val="none"/>
        </w:rPr>
      </w:r>
      <w:r/>
    </w:p>
    <w:p>
      <w:pPr>
        <w:pStyle w:val="662"/>
        <w:ind w:firstLine="1904"/>
        <w:rPr>
          <w:rFonts w:hint="eastAsia" w:ascii="黑体" w:hAnsi="黑体" w:eastAsia="黑体"/>
          <w:sz w:val="32"/>
          <w:highlight w:val="none"/>
        </w:rPr>
      </w:pPr>
      <w:r>
        <w:rPr>
          <w:rFonts w:hint="eastAsia" w:ascii="黑体" w:hAnsi="黑体" w:eastAsia="黑体"/>
          <w:sz w:val="32"/>
          <w:highlight w:val="none"/>
        </w:rPr>
      </w:r>
      <w:r/>
    </w:p>
    <w:p>
      <w:pPr>
        <w:pStyle w:val="662"/>
        <w:ind w:firstLine="1904"/>
        <w:rPr>
          <w:rFonts w:hint="eastAsia" w:ascii="黑体" w:hAnsi="黑体" w:eastAsia="黑体"/>
          <w:sz w:val="32"/>
          <w:highlight w:val="none"/>
        </w:rPr>
      </w:pPr>
      <w:r>
        <w:rPr>
          <w:rFonts w:hint="eastAsia" w:ascii="黑体" w:hAnsi="黑体" w:eastAsia="黑体"/>
          <w:sz w:val="32"/>
          <w:highlight w:val="none"/>
        </w:rPr>
      </w:r>
      <w:r/>
    </w:p>
    <w:p>
      <w:pPr>
        <w:pStyle w:val="662"/>
        <w:ind w:firstLine="2645"/>
        <w:rPr>
          <w:rFonts w:hint="eastAsia" w:ascii="宋体" w:hAnsi="宋体"/>
          <w:sz w:val="28"/>
          <w:szCs w:val="28"/>
          <w:highlight w:val="none"/>
        </w:rPr>
      </w:pPr>
      <w:r>
        <w:rPr>
          <w:rFonts w:hint="eastAsia" w:ascii="黑体" w:hAnsi="黑体" w:eastAsia="黑体"/>
          <w:b/>
          <w:sz w:val="36"/>
          <w:szCs w:val="24"/>
          <w:highlight w:val="none"/>
        </w:rPr>
        <w:t xml:space="preserve">二0二</w:t>
      </w:r>
      <w:r>
        <w:rPr>
          <w:rFonts w:hint="eastAsia" w:ascii="黑体" w:hAnsi="黑体" w:eastAsia="黑体"/>
          <w:b/>
          <w:sz w:val="36"/>
          <w:szCs w:val="24"/>
          <w:highlight w:val="none"/>
          <w:lang w:eastAsia="zh-CN"/>
        </w:rPr>
        <w:t xml:space="preserve">五</w:t>
      </w:r>
      <w:r>
        <w:rPr>
          <w:rFonts w:hint="eastAsia" w:ascii="黑体" w:hAnsi="黑体" w:eastAsia="黑体"/>
          <w:b/>
          <w:sz w:val="36"/>
          <w:szCs w:val="24"/>
          <w:highlight w:val="none"/>
        </w:rPr>
        <w:t xml:space="preserve">年    月    日</w:t>
      </w:r>
      <w:r>
        <w:rPr>
          <w:rFonts w:hint="eastAsia" w:ascii="宋体" w:hAnsi="宋体"/>
          <w:sz w:val="28"/>
          <w:szCs w:val="28"/>
          <w:highlight w:val="none"/>
        </w:rPr>
      </w:r>
      <w:r/>
    </w:p>
    <w:p>
      <w:pPr>
        <w:pStyle w:val="649"/>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rPr>
        <w:t xml:space="preserve">一、磋商函</w:t>
      </w:r>
      <w:r>
        <w:rPr>
          <w:rFonts w:hint="eastAsia" w:ascii="仿宋" w:hAnsi="仿宋" w:eastAsia="仿宋"/>
          <w:b/>
          <w:bCs/>
          <w:sz w:val="32"/>
          <w:szCs w:val="32"/>
          <w:highlight w:val="none"/>
        </w:rPr>
      </w:r>
      <w:r/>
    </w:p>
    <w:p>
      <w:pPr>
        <w:pStyle w:val="649"/>
        <w:spacing w:line="640" w:lineRule="exact"/>
        <w:rPr>
          <w:rFonts w:hint="eastAsia" w:ascii="仿宋" w:hAnsi="仿宋" w:eastAsia="仿宋"/>
          <w:sz w:val="28"/>
          <w:highlight w:val="none"/>
        </w:rPr>
      </w:pPr>
      <w:r>
        <w:rPr>
          <w:rFonts w:hint="eastAsia" w:ascii="仿宋" w:hAnsi="仿宋" w:eastAsia="仿宋"/>
          <w:sz w:val="28"/>
          <w:highlight w:val="none"/>
        </w:rPr>
        <w:t xml:space="preserve">淮安市政府采购中心:</w:t>
      </w:r>
      <w:r>
        <w:rPr>
          <w:rFonts w:hint="eastAsia" w:ascii="仿宋" w:hAnsi="仿宋" w:eastAsia="仿宋"/>
          <w:sz w:val="28"/>
          <w:highlight w:val="none"/>
        </w:rPr>
      </w:r>
      <w:r/>
    </w:p>
    <w:p>
      <w:pPr>
        <w:pStyle w:val="697"/>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w:t>
      </w:r>
      <w:r>
        <w:rPr>
          <w:rFonts w:hint="eastAsia" w:ascii="仿宋" w:hAnsi="仿宋" w:eastAsia="仿宋"/>
          <w:sz w:val="28"/>
          <w:szCs w:val="28"/>
          <w:highlight w:val="none"/>
        </w:rPr>
        <w:t xml:space="preserve">全权处理本次项目磋商的有关事宜。</w:t>
      </w:r>
      <w:r>
        <w:rPr>
          <w:rFonts w:hint="eastAsia" w:ascii="仿宋" w:hAnsi="仿宋" w:eastAsia="仿宋"/>
          <w:sz w:val="28"/>
          <w:szCs w:val="28"/>
          <w:highlight w:val="none"/>
        </w:rPr>
      </w:r>
      <w:r/>
    </w:p>
    <w:p>
      <w:pPr>
        <w:pStyle w:val="649"/>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649"/>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697"/>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rPr>
          <w:rFonts w:hint="eastAsia" w:ascii="仿宋" w:hAnsi="仿宋" w:eastAsia="仿宋"/>
          <w:sz w:val="28"/>
          <w:szCs w:val="28"/>
          <w:highlight w:val="none"/>
        </w:rPr>
      </w:r>
      <w:r/>
    </w:p>
    <w:p>
      <w:pPr>
        <w:pStyle w:val="649"/>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49"/>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highlight w:val="none"/>
        </w:rPr>
      </w:r>
      <w:r/>
    </w:p>
    <w:p>
      <w:pPr>
        <w:pStyle w:val="649"/>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rPr>
          <w:rFonts w:hint="eastAsia" w:ascii="仿宋" w:hAnsi="仿宋" w:eastAsia="仿宋"/>
          <w:sz w:val="28"/>
          <w:szCs w:val="28"/>
          <w:highlight w:val="none"/>
        </w:rPr>
      </w:r>
      <w:r/>
    </w:p>
    <w:p>
      <w:pPr>
        <w:pStyle w:val="649"/>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rPr>
          <w:rFonts w:hint="eastAsia" w:ascii="仿宋" w:hAnsi="仿宋" w:eastAsia="仿宋"/>
          <w:sz w:val="28"/>
          <w:szCs w:val="28"/>
          <w:highlight w:val="none"/>
        </w:rPr>
      </w:r>
      <w:r/>
    </w:p>
    <w:p>
      <w:pPr>
        <w:pStyle w:val="649"/>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pStyle w:val="649"/>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97"/>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rPr>
          <w:rFonts w:hint="eastAsia" w:ascii="仿宋" w:hAnsi="仿宋" w:eastAsia="仿宋"/>
          <w:sz w:val="28"/>
          <w:highlight w:val="none"/>
          <w:u w:val="single"/>
        </w:rPr>
      </w:r>
      <w:r/>
    </w:p>
    <w:p>
      <w:pPr>
        <w:pStyle w:val="697"/>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649"/>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662"/>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sz w:val="28"/>
          <w:szCs w:val="24"/>
          <w:highlight w:val="none"/>
        </w:rPr>
      </w:r>
      <w:r/>
    </w:p>
    <w:p>
      <w:pPr>
        <w:pStyle w:val="649"/>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49"/>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62"/>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二、磋商报价明细表</w:t>
      </w:r>
      <w:r>
        <w:rPr>
          <w:rFonts w:hint="eastAsia" w:ascii="仿宋" w:hAnsi="仿宋" w:eastAsia="仿宋"/>
          <w:b/>
          <w:sz w:val="32"/>
          <w:szCs w:val="32"/>
          <w:highlight w:val="none"/>
        </w:rPr>
      </w:r>
      <w:r/>
    </w:p>
    <w:p>
      <w:pPr>
        <w:pStyle w:val="662"/>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序号</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lang w:val="en-US" w:eastAsia="zh-CN"/>
              </w:rPr>
              <w:t xml:space="preserve">服务内容</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2"/>
              <w:jc w:val="center"/>
              <w:spacing w:line="340" w:lineRule="exact"/>
              <w:rPr>
                <w:rFonts w:hint="eastAsia" w:ascii="仿宋" w:hAnsi="仿宋" w:eastAsia="仿宋"/>
                <w:sz w:val="24"/>
                <w:szCs w:val="24"/>
                <w:highlight w:val="non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lang w:val="en-US" w:eastAsia="zh-CN"/>
              </w:rPr>
              <w:t xml:space="preserve">服务地点</w:t>
            </w:r>
            <w:r>
              <w:rPr>
                <w:rFonts w:hint="eastAsia" w:ascii="仿宋" w:hAnsi="仿宋" w:eastAsia="仿宋"/>
                <w:sz w:val="24"/>
                <w:szCs w:val="24"/>
                <w:highlight w:val="none"/>
                <w:lang w:eastAsia="zh-CN"/>
              </w:rPr>
            </w:r>
            <w:r/>
          </w:p>
        </w:tc>
        <w:tc>
          <w:tcPr>
            <w:tcMar>
              <w:left w:w="108" w:type="dxa"/>
              <w:top w:w="0" w:type="dxa"/>
              <w:right w:w="108" w:type="dxa"/>
              <w:bottom w:w="0" w:type="dxa"/>
            </w:tcMar>
            <w:tcW w:w="145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Mar>
              <w:left w:w="108" w:type="dxa"/>
              <w:top w:w="0" w:type="dxa"/>
              <w:right w:w="108" w:type="dxa"/>
              <w:bottom w:w="0" w:type="dxa"/>
            </w:tcMar>
            <w:tcW w:w="959"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1</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2</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724"/>
        </w:trPr>
        <w:tc>
          <w:tcPr>
            <w:tcMar>
              <w:left w:w="108" w:type="dxa"/>
              <w:top w:w="0" w:type="dxa"/>
              <w:right w:w="108" w:type="dxa"/>
              <w:bottom w:w="0" w:type="dxa"/>
            </w:tcMar>
            <w:tcW w:w="959"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3</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4</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8</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9</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662"/>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总报价（人民币：元）</w:t>
            </w:r>
            <w:r>
              <w:rPr>
                <w:rFonts w:ascii="仿宋" w:hAnsi="仿宋" w:eastAsia="仿宋"/>
                <w:sz w:val="24"/>
                <w:szCs w:val="24"/>
                <w:highlight w:val="none"/>
              </w:rPr>
            </w:r>
            <w:r/>
          </w:p>
        </w:tc>
        <w:tc>
          <w:tcPr>
            <w:tcMar>
              <w:left w:w="108" w:type="dxa"/>
              <w:top w:w="0" w:type="dxa"/>
              <w:right w:w="108" w:type="dxa"/>
              <w:bottom w:w="0" w:type="dxa"/>
            </w:tcMar>
            <w:tcW w:w="1206" w:type="dxa"/>
            <w:vAlign w:val="top"/>
            <w:textDirection w:val="lrTb"/>
            <w:noWrap w:val="false"/>
          </w:tcPr>
          <w:p>
            <w:pPr>
              <w:pStyle w:val="662"/>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bl>
    <w:p>
      <w:pPr>
        <w:pStyle w:val="662"/>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662"/>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w:t>
      </w:r>
      <w:r>
        <w:rPr>
          <w:rFonts w:ascii="仿宋" w:hAnsi="仿宋" w:eastAsia="仿宋"/>
          <w:sz w:val="28"/>
          <w:szCs w:val="24"/>
          <w:highlight w:val="none"/>
        </w:rPr>
        <w:t xml:space="preserve">报价采用总承包方式，“</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总报价”应包括所投</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（包含与</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相关的</w:t>
      </w:r>
      <w:r>
        <w:rPr>
          <w:rFonts w:hint="eastAsia" w:ascii="仿宋" w:hAnsi="仿宋" w:eastAsia="仿宋"/>
          <w:sz w:val="28"/>
          <w:szCs w:val="24"/>
          <w:highlight w:val="none"/>
          <w:lang w:val="en-US" w:eastAsia="zh-CN"/>
        </w:rPr>
        <w:t xml:space="preserve">货物</w:t>
      </w:r>
      <w:r>
        <w:rPr>
          <w:rFonts w:ascii="仿宋" w:hAnsi="仿宋" w:eastAsia="仿宋"/>
          <w:sz w:val="28"/>
          <w:szCs w:val="24"/>
          <w:highlight w:val="none"/>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文件中另有规定的除外。</w:t>
      </w:r>
      <w:r>
        <w:rPr>
          <w:rFonts w:ascii="仿宋" w:hAnsi="仿宋" w:eastAsia="仿宋"/>
          <w:sz w:val="28"/>
          <w:szCs w:val="24"/>
          <w:highlight w:val="none"/>
        </w:rPr>
      </w:r>
      <w:r/>
    </w:p>
    <w:p>
      <w:pPr>
        <w:pStyle w:val="649"/>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280"/>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2875"/>
        <w:spacing w:line="440" w:lineRule="exact"/>
        <w:rPr>
          <w:rFonts w:hint="eastAsia" w:ascii="仿宋" w:hAnsi="仿宋" w:eastAsia="仿宋"/>
          <w:b/>
          <w:bCs/>
          <w:sz w:val="32"/>
          <w:szCs w:val="32"/>
          <w:highlight w:val="none"/>
          <w:lang w:eastAsia="zh-CN"/>
        </w:rPr>
      </w:pPr>
      <w:r>
        <w:rPr>
          <w:rFonts w:hint="eastAsia" w:ascii="仿宋" w:hAnsi="仿宋" w:eastAsia="仿宋"/>
          <w:b/>
          <w:sz w:val="32"/>
          <w:szCs w:val="32"/>
          <w:highlight w:val="none"/>
        </w:rPr>
        <w:t xml:space="preserve">三、</w:t>
      </w:r>
      <w:r>
        <w:rPr>
          <w:rFonts w:hint="eastAsia" w:ascii="仿宋" w:hAnsi="仿宋" w:eastAsia="仿宋"/>
          <w:b/>
          <w:sz w:val="32"/>
          <w:szCs w:val="32"/>
          <w:highlight w:val="none"/>
          <w:lang w:eastAsia="zh-CN"/>
        </w:rPr>
        <w:t xml:space="preserve">人员配备表</w:t>
      </w:r>
      <w:r>
        <w:rPr>
          <w:rFonts w:hint="eastAsia" w:ascii="仿宋" w:hAnsi="仿宋" w:eastAsia="仿宋"/>
          <w:b/>
          <w:bCs/>
          <w:sz w:val="32"/>
          <w:szCs w:val="32"/>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215"/>
        <w:gridCol w:w="1121"/>
        <w:gridCol w:w="1490"/>
        <w:gridCol w:w="1624"/>
      </w:tblGrid>
      <w:tr>
        <w:trPr>
          <w:trHeight w:val="480"/>
        </w:trPr>
        <w:tc>
          <w:tcPr>
            <w:tcW w:w="1072" w:type="dxa"/>
            <w:vAlign w:val="center"/>
            <w:textDirection w:val="lrTb"/>
            <w:noWrap w:val="false"/>
          </w:tcPr>
          <w:p>
            <w:pPr>
              <w:pStyle w:val="649"/>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rPr>
                <w:rFonts w:ascii="仿宋" w:hAnsi="仿宋" w:eastAsia="仿宋" w:cs="仿宋"/>
                <w:sz w:val="28"/>
                <w:szCs w:val="28"/>
                <w:highlight w:val="none"/>
              </w:rPr>
            </w:r>
            <w:r/>
          </w:p>
        </w:tc>
        <w:tc>
          <w:tcPr>
            <w:tcW w:w="1076" w:type="dxa"/>
            <w:vAlign w:val="top"/>
            <w:textDirection w:val="lrTb"/>
            <w:noWrap w:val="false"/>
          </w:tcPr>
          <w:p>
            <w:pPr>
              <w:pStyle w:val="649"/>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姓名</w:t>
            </w:r>
            <w:r>
              <w:rPr>
                <w:rFonts w:ascii="仿宋" w:hAnsi="仿宋" w:eastAsia="仿宋" w:cs="仿宋"/>
                <w:sz w:val="28"/>
                <w:szCs w:val="28"/>
                <w:highlight w:val="none"/>
              </w:rPr>
            </w:r>
            <w:r/>
          </w:p>
        </w:tc>
        <w:tc>
          <w:tcPr>
            <w:tcW w:w="1076" w:type="dxa"/>
            <w:vAlign w:val="top"/>
            <w:textDirection w:val="lrTb"/>
            <w:noWrap w:val="false"/>
          </w:tcPr>
          <w:p>
            <w:pPr>
              <w:pStyle w:val="649"/>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性别</w:t>
            </w:r>
            <w:r>
              <w:rPr>
                <w:rFonts w:ascii="仿宋" w:hAnsi="仿宋" w:eastAsia="仿宋" w:cs="仿宋"/>
                <w:sz w:val="28"/>
                <w:szCs w:val="28"/>
                <w:highlight w:val="none"/>
              </w:rPr>
            </w:r>
            <w:r/>
          </w:p>
        </w:tc>
        <w:tc>
          <w:tcPr>
            <w:tcW w:w="1076" w:type="dxa"/>
            <w:vAlign w:val="center"/>
            <w:textDirection w:val="lrTb"/>
            <w:noWrap w:val="false"/>
          </w:tcPr>
          <w:p>
            <w:pPr>
              <w:pStyle w:val="649"/>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年龄</w:t>
            </w:r>
            <w:r>
              <w:rPr>
                <w:rFonts w:ascii="仿宋" w:hAnsi="仿宋" w:eastAsia="仿宋" w:cs="仿宋"/>
                <w:sz w:val="28"/>
                <w:szCs w:val="28"/>
                <w:highlight w:val="none"/>
              </w:rPr>
            </w:r>
            <w:r/>
          </w:p>
        </w:tc>
        <w:tc>
          <w:tcPr>
            <w:tcW w:w="1215" w:type="dxa"/>
            <w:vAlign w:val="center"/>
            <w:textDirection w:val="lrTb"/>
            <w:noWrap w:val="false"/>
          </w:tcPr>
          <w:p>
            <w:pPr>
              <w:pStyle w:val="649"/>
              <w:ind w:firstLine="14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学历</w:t>
            </w:r>
            <w:r>
              <w:rPr>
                <w:rFonts w:ascii="仿宋" w:hAnsi="仿宋" w:eastAsia="仿宋" w:cs="仿宋"/>
                <w:sz w:val="28"/>
                <w:szCs w:val="28"/>
                <w:highlight w:val="none"/>
              </w:rPr>
            </w:r>
            <w:r/>
          </w:p>
        </w:tc>
        <w:tc>
          <w:tcPr>
            <w:tcW w:w="1121" w:type="dxa"/>
            <w:vAlign w:val="center"/>
            <w:textDirection w:val="lrTb"/>
            <w:noWrap w:val="false"/>
          </w:tcPr>
          <w:p>
            <w:pPr>
              <w:pStyle w:val="649"/>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职称</w:t>
            </w:r>
            <w:r>
              <w:rPr>
                <w:rFonts w:ascii="仿宋" w:hAnsi="仿宋" w:eastAsia="仿宋" w:cs="仿宋"/>
                <w:sz w:val="28"/>
                <w:szCs w:val="28"/>
                <w:highlight w:val="none"/>
              </w:rPr>
            </w:r>
            <w:r/>
          </w:p>
        </w:tc>
        <w:tc>
          <w:tcPr>
            <w:tcW w:w="1490" w:type="dxa"/>
            <w:vAlign w:val="center"/>
            <w:textDirection w:val="lrTb"/>
            <w:noWrap w:val="false"/>
          </w:tcPr>
          <w:p>
            <w:pPr>
              <w:pStyle w:val="649"/>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相关证书</w:t>
            </w:r>
            <w:r>
              <w:rPr>
                <w:rFonts w:ascii="仿宋" w:hAnsi="仿宋" w:eastAsia="仿宋" w:cs="仿宋"/>
                <w:sz w:val="28"/>
                <w:szCs w:val="28"/>
                <w:highlight w:val="none"/>
              </w:rPr>
            </w:r>
            <w:r/>
          </w:p>
        </w:tc>
        <w:tc>
          <w:tcPr>
            <w:tcW w:w="1624" w:type="dxa"/>
            <w:vAlign w:val="center"/>
            <w:textDirection w:val="lrTb"/>
            <w:noWrap w:val="false"/>
          </w:tcPr>
          <w:p>
            <w:pPr>
              <w:pStyle w:val="649"/>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拟任岗位</w:t>
            </w:r>
            <w:r>
              <w:rPr>
                <w:rFonts w:ascii="仿宋" w:hAnsi="仿宋" w:eastAsia="仿宋" w:cs="仿宋"/>
                <w:sz w:val="28"/>
                <w:szCs w:val="28"/>
                <w:highlight w:val="none"/>
              </w:rPr>
            </w:r>
            <w:r/>
          </w:p>
        </w:tc>
      </w:tr>
      <w:tr>
        <w:trPr>
          <w:trHeight w:val="876"/>
        </w:trPr>
        <w:tc>
          <w:tcPr>
            <w:tcW w:w="1072"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1072"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1072"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1072"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1072"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1072"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1072"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1072"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876"/>
        </w:trPr>
        <w:tc>
          <w:tcPr>
            <w:tcW w:w="1072"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pStyle w:val="649"/>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bl>
    <w:p>
      <w:pPr>
        <w:pStyle w:val="649"/>
        <w:ind w:firstLine="3357"/>
        <w:spacing w:line="440" w:lineRule="exact"/>
        <w:rPr>
          <w:rFonts w:ascii="仿宋" w:hAnsi="仿宋" w:eastAsia="仿宋"/>
          <w:b/>
          <w:bCs/>
          <w:sz w:val="32"/>
          <w:szCs w:val="32"/>
          <w:highlight w:val="none"/>
        </w:rPr>
      </w:pPr>
      <w:r>
        <w:rPr>
          <w:rFonts w:ascii="仿宋" w:hAnsi="仿宋" w:eastAsia="仿宋"/>
          <w:b/>
          <w:bCs/>
          <w:sz w:val="32"/>
          <w:szCs w:val="32"/>
          <w:highlight w:val="none"/>
        </w:rPr>
      </w:r>
      <w:r/>
    </w:p>
    <w:p>
      <w:pPr>
        <w:pStyle w:val="649"/>
        <w:spacing w:line="44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u w:val="single"/>
        </w:rPr>
        <w:t xml:space="preserve">        （电子签章）      </w:t>
      </w:r>
      <w:r>
        <w:rPr>
          <w:rFonts w:ascii="仿宋" w:hAnsi="仿宋" w:eastAsia="仿宋"/>
          <w:sz w:val="28"/>
          <w:szCs w:val="28"/>
          <w:highlight w:val="none"/>
          <w:u w:val="single"/>
        </w:rPr>
      </w:r>
      <w:r/>
    </w:p>
    <w:p>
      <w:pPr>
        <w:pStyle w:val="649"/>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ascii="仿宋" w:hAnsi="仿宋" w:eastAsia="仿宋"/>
          <w:sz w:val="28"/>
          <w:szCs w:val="28"/>
          <w:highlight w:val="none"/>
        </w:rPr>
      </w:r>
      <w:r/>
    </w:p>
    <w:p>
      <w:pPr>
        <w:pStyle w:val="649"/>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49"/>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49"/>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49"/>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rPr>
        <w:t xml:space="preserve">四、资质审查时供应商必须提交的资格证明文件</w:t>
      </w:r>
      <w:r>
        <w:rPr>
          <w:rFonts w:hint="eastAsia" w:ascii="仿宋" w:hAnsi="仿宋" w:eastAsia="仿宋"/>
          <w:b/>
          <w:bCs/>
          <w:sz w:val="32"/>
          <w:szCs w:val="32"/>
          <w:highlight w:val="none"/>
        </w:rPr>
      </w:r>
      <w:r/>
    </w:p>
    <w:p>
      <w:pPr>
        <w:pStyle w:val="662"/>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rPr>
          <w:rFonts w:hint="eastAsia" w:ascii="仿宋" w:hAnsi="仿宋" w:eastAsia="仿宋"/>
          <w:b/>
          <w:bCs/>
          <w:sz w:val="32"/>
          <w:szCs w:val="32"/>
          <w:highlight w:val="none"/>
        </w:rPr>
      </w:r>
      <w:r/>
    </w:p>
    <w:p>
      <w:pPr>
        <w:pStyle w:val="649"/>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49"/>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49"/>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649"/>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49"/>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649"/>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64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649"/>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49"/>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49"/>
        <w:ind w:firstLine="1269"/>
        <w:jc w:val="left"/>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br w:type="page" w:clear="all"/>
      </w:r>
      <w:r>
        <w:rPr>
          <w:rFonts w:hint="eastAsia" w:ascii="仿宋" w:hAnsi="仿宋" w:eastAsia="仿宋" w:cs="Arial"/>
          <w:b/>
          <w:bCs/>
          <w:sz w:val="32"/>
          <w:highlight w:val="none"/>
        </w:rPr>
        <w:t xml:space="preserve">五、综合评分时供应商需提供的证明文件</w:t>
      </w:r>
      <w:r>
        <w:rPr>
          <w:rFonts w:hint="eastAsia" w:ascii="仿宋" w:hAnsi="仿宋" w:eastAsia="仿宋" w:cs="Arial"/>
          <w:b/>
          <w:bCs/>
          <w:sz w:val="32"/>
          <w:highlight w:val="none"/>
        </w:rPr>
      </w:r>
      <w:r/>
    </w:p>
    <w:p>
      <w:pPr>
        <w:pStyle w:val="649"/>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rPr>
          <w:rFonts w:hint="eastAsia" w:ascii="仿宋" w:hAnsi="仿宋" w:eastAsia="仿宋" w:cs="楷体_GB2312"/>
          <w:sz w:val="28"/>
          <w:szCs w:val="28"/>
          <w:highlight w:val="none"/>
          <w:lang w:val="zh-CN"/>
        </w:rPr>
      </w:r>
      <w:r/>
    </w:p>
    <w:p>
      <w:pPr>
        <w:pStyle w:val="649"/>
        <w:ind w:firstLine="560"/>
        <w:jc w:val="left"/>
        <w:spacing w:line="520" w:lineRule="exact"/>
        <w:widowControl/>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pStyle w:val="649"/>
        <w:ind w:firstLine="2877"/>
        <w:spacing w:line="440" w:lineRule="exact"/>
        <w:rPr>
          <w:rFonts w:hint="eastAsia" w:ascii="宋体" w:hAnsi="宋体"/>
          <w:b/>
          <w:sz w:val="36"/>
          <w:highlight w:val="none"/>
        </w:rPr>
      </w:pPr>
      <w:r/>
      <w:bookmarkStart w:id="64" w:name="_Toc157775454"/>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877"/>
        <w:spacing w:line="440" w:lineRule="exact"/>
        <w:rPr>
          <w:rFonts w:hint="eastAsia" w:ascii="宋体" w:hAnsi="宋体"/>
          <w:b/>
          <w:sz w:val="36"/>
          <w:highlight w:val="none"/>
        </w:rPr>
      </w:pPr>
      <w:r>
        <w:rPr>
          <w:rFonts w:hint="eastAsia" w:ascii="宋体" w:hAnsi="宋体"/>
          <w:b/>
          <w:sz w:val="36"/>
          <w:highlight w:val="none"/>
        </w:rPr>
      </w:r>
      <w:r/>
    </w:p>
    <w:p>
      <w:pPr>
        <w:pStyle w:val="649"/>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六、示范格式</w:t>
      </w:r>
      <w:r>
        <w:rPr>
          <w:rFonts w:hint="eastAsia" w:ascii="仿宋" w:hAnsi="仿宋" w:eastAsia="仿宋"/>
          <w:b/>
          <w:sz w:val="32"/>
          <w:szCs w:val="32"/>
          <w:highlight w:val="none"/>
        </w:rPr>
      </w:r>
      <w:r/>
    </w:p>
    <w:p>
      <w:pPr>
        <w:pStyle w:val="649"/>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649"/>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pStyle w:val="649"/>
        <w:ind w:firstLine="2891"/>
        <w:spacing w:line="640" w:lineRule="exact"/>
        <w:rPr>
          <w:rFonts w:ascii="仿宋" w:hAnsi="仿宋" w:eastAsia="仿宋" w:cs="楷体_GB2312"/>
          <w:b/>
          <w:bCs/>
          <w:sz w:val="32"/>
          <w:szCs w:val="32"/>
          <w:highlight w:val="none"/>
          <w:lang w:val="zh-CN"/>
        </w:rPr>
      </w:pPr>
      <w:r/>
      <w:bookmarkEnd w:id="64"/>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649"/>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649"/>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649"/>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649"/>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rPr>
          <w:rFonts w:hint="eastAsia" w:ascii="仿宋" w:hAnsi="仿宋" w:eastAsia="仿宋"/>
          <w:sz w:val="28"/>
          <w:highlight w:val="none"/>
        </w:rPr>
      </w:r>
      <w:r/>
    </w:p>
    <w:p>
      <w:pPr>
        <w:pStyle w:val="649"/>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pStyle w:val="649"/>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pStyle w:val="649"/>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649"/>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649"/>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649"/>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97"/>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pStyle w:val="649"/>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649"/>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参加磋商的，必须附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w:t>
      </w:r>
      <w:r>
        <w:rPr>
          <w:rFonts w:hint="eastAsia" w:ascii="仿宋" w:hAnsi="仿宋" w:eastAsia="仿宋"/>
          <w:color w:val="000000"/>
          <w:sz w:val="28"/>
          <w:szCs w:val="28"/>
          <w:highlight w:val="none"/>
        </w:rPr>
        <w:t xml:space="preserve">法定代表人授权其他人参加磋商的，仅需填写“授权委托书”。</w:t>
      </w:r>
      <w:r>
        <w:rPr>
          <w:rFonts w:hint="eastAsia" w:ascii="仿宋" w:hAnsi="仿宋" w:eastAsia="仿宋"/>
          <w:bCs/>
          <w:color w:val="000000"/>
          <w:sz w:val="28"/>
          <w:szCs w:val="28"/>
          <w:highlight w:val="none"/>
        </w:rPr>
      </w:r>
      <w:r/>
    </w:p>
    <w:p>
      <w:pPr>
        <w:pStyle w:val="649"/>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49"/>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49"/>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49"/>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649"/>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649"/>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致淮安市政府采购中心:</w:t>
      </w:r>
      <w:r>
        <w:rPr>
          <w:rFonts w:hint="eastAsia" w:ascii="仿宋" w:hAnsi="仿宋" w:eastAsia="仿宋"/>
          <w:bCs/>
          <w:color w:val="000000"/>
          <w:sz w:val="30"/>
          <w:szCs w:val="28"/>
          <w:highlight w:val="none"/>
        </w:rPr>
      </w:r>
      <w:r/>
    </w:p>
    <w:p>
      <w:pPr>
        <w:pStyle w:val="64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64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49"/>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64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64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4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文件，与采购中心协商、澄清、解释，签订合同书并执行一切与此有关的事项。</w:t>
      </w:r>
      <w:r>
        <w:rPr>
          <w:rFonts w:hint="eastAsia" w:ascii="仿宋" w:hAnsi="仿宋" w:eastAsia="仿宋"/>
          <w:color w:val="000000"/>
          <w:sz w:val="28"/>
          <w:szCs w:val="28"/>
          <w:highlight w:val="none"/>
        </w:rPr>
      </w:r>
      <w:r/>
    </w:p>
    <w:p>
      <w:pPr>
        <w:pStyle w:val="649"/>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649"/>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64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49"/>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49"/>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649"/>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受托人参加磋商的，必须附受托人身份证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w:t>
      </w:r>
      <w:r>
        <w:rPr>
          <w:rFonts w:hint="eastAsia" w:ascii="仿宋" w:hAnsi="仿宋" w:eastAsia="仿宋"/>
          <w:color w:val="000000"/>
          <w:sz w:val="28"/>
          <w:szCs w:val="28"/>
          <w:highlight w:val="none"/>
        </w:rPr>
        <w:t xml:space="preserve">法定代表人直接参加磋商的，仅需填写“法定代表人资格证明”。</w:t>
      </w:r>
      <w:r>
        <w:rPr>
          <w:rFonts w:hint="eastAsia" w:ascii="仿宋" w:hAnsi="仿宋" w:eastAsia="仿宋"/>
          <w:color w:val="000000"/>
          <w:sz w:val="28"/>
          <w:szCs w:val="28"/>
          <w:highlight w:val="none"/>
        </w:rPr>
      </w:r>
      <w:r/>
    </w:p>
    <w:p>
      <w:pPr>
        <w:pStyle w:val="649"/>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rPr>
          <w:rFonts w:hint="eastAsia" w:ascii="仿宋" w:hAnsi="仿宋" w:eastAsia="仿宋"/>
          <w:b/>
          <w:bCs/>
          <w:sz w:val="32"/>
          <w:highlight w:val="none"/>
        </w:rPr>
      </w:r>
      <w:r/>
    </w:p>
    <w:p>
      <w:pPr>
        <w:pStyle w:val="654"/>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649"/>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64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649"/>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649"/>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649"/>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49"/>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49"/>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49"/>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649"/>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49"/>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649"/>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rPr>
          <w:rFonts w:hint="eastAsia" w:ascii="仿宋" w:hAnsi="仿宋" w:eastAsia="仿宋"/>
          <w:b/>
          <w:bCs/>
          <w:sz w:val="32"/>
          <w:szCs w:val="32"/>
          <w:highlight w:val="none"/>
        </w:rPr>
      </w:r>
      <w:r/>
    </w:p>
    <w:p>
      <w:pPr>
        <w:pStyle w:val="65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65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highlight w:val="none"/>
        </w:rPr>
      </w:r>
      <w:r/>
    </w:p>
    <w:p>
      <w:pPr>
        <w:pStyle w:val="65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5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54"/>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65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65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rPr>
      </w:r>
      <w:r/>
    </w:p>
    <w:p>
      <w:pPr>
        <w:pStyle w:val="649"/>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49"/>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649"/>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54"/>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rPr>
          <w:rFonts w:hint="eastAsia" w:ascii="仿宋" w:hAnsi="仿宋" w:eastAsia="仿宋"/>
          <w:bCs/>
          <w:color w:val="000000"/>
          <w:sz w:val="24"/>
          <w:highlight w:val="none"/>
        </w:rPr>
      </w:r>
      <w:r/>
    </w:p>
    <w:p>
      <w:pPr>
        <w:pStyle w:val="654"/>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654"/>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654"/>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649"/>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654"/>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654"/>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654"/>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654"/>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654"/>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654"/>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pStyle w:val="649"/>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49"/>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649"/>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49"/>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64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649"/>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tabs>
        <w:tab w:val="center" w:pos="4153" w:leader="none"/>
        <w:tab w:val="right" w:pos="8306" w:leader="none"/>
      </w:tabs>
      <w:rPr>
        <w:rStyle w:val="675"/>
      </w:rPr>
      <w:framePr w:wrap="around" w:vAnchor="text" w:hAnchor="margin" w:xAlign="center" w:y="1"/>
    </w:pPr>
    <w:r>
      <w:fldChar w:fldCharType="begin"/>
    </w:r>
    <w:r>
      <w:rPr>
        <w:rStyle w:val="675"/>
      </w:rPr>
      <w:instrText xml:space="preserve">PAGE  </w:instrText>
    </w:r>
    <w:r>
      <w:fldChar w:fldCharType="separate"/>
    </w:r>
    <w:r>
      <w:rPr>
        <w:rStyle w:val="675"/>
      </w:rPr>
      <w:t xml:space="preserve">20</w:t>
    </w:r>
    <w:r>
      <w:fldChar w:fldCharType="end"/>
    </w:r>
    <w:r>
      <w:rPr>
        <w:rStyle w:val="675"/>
      </w:rPr>
    </w:r>
    <w:r/>
  </w:p>
  <w:p>
    <w:pPr>
      <w:pStyle w:val="66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tabs>
        <w:tab w:val="center" w:pos="4153" w:leader="none"/>
        <w:tab w:val="right" w:pos="8306" w:leader="none"/>
      </w:tabs>
      <w:rPr>
        <w:rStyle w:val="675"/>
      </w:rPr>
      <w:framePr w:wrap="around" w:vAnchor="text" w:hAnchor="margin" w:xAlign="center" w:y="1"/>
    </w:pPr>
    <w:r>
      <w:fldChar w:fldCharType="begin"/>
    </w:r>
    <w:r>
      <w:rPr>
        <w:rStyle w:val="675"/>
      </w:rPr>
      <w:instrText xml:space="preserve">PAGE  </w:instrText>
    </w:r>
    <w:r>
      <w:fldChar w:fldCharType="end"/>
    </w:r>
    <w:r>
      <w:rPr>
        <w:rStyle w:val="675"/>
      </w:rPr>
    </w:r>
    <w:r/>
  </w:p>
  <w:p>
    <w:pPr>
      <w:pStyle w:val="66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50"/>
      <w:isLgl w:val="false"/>
      <w:suff w:val="tab"/>
      <w:lvlText w:val="%1"/>
      <w:lvlJc w:val="left"/>
      <w:pPr>
        <w:pStyle w:val="649"/>
        <w:ind w:left="432" w:hanging="432"/>
        <w:tabs>
          <w:tab w:val="num" w:pos="432" w:leader="none"/>
        </w:tabs>
      </w:pPr>
    </w:lvl>
    <w:lvl w:ilvl="1">
      <w:start w:val="1"/>
      <w:numFmt w:val="decimal"/>
      <w:isLgl w:val="false"/>
      <w:suff w:val="tab"/>
      <w:lvlText w:val="%1.%2"/>
      <w:lvlJc w:val="left"/>
      <w:pPr>
        <w:pStyle w:val="649"/>
        <w:ind w:left="576" w:hanging="576"/>
        <w:tabs>
          <w:tab w:val="num" w:pos="576" w:leader="none"/>
        </w:tabs>
      </w:pPr>
    </w:lvl>
    <w:lvl w:ilvl="2">
      <w:start w:val="1"/>
      <w:numFmt w:val="decimal"/>
      <w:pStyle w:val="651"/>
      <w:isLgl w:val="false"/>
      <w:suff w:val="tab"/>
      <w:lvlText w:val="%1.%2.%3"/>
      <w:lvlJc w:val="left"/>
      <w:pPr>
        <w:pStyle w:val="649"/>
        <w:ind w:left="720" w:hanging="720"/>
        <w:tabs>
          <w:tab w:val="num" w:pos="720" w:leader="none"/>
        </w:tabs>
      </w:pPr>
    </w:lvl>
    <w:lvl w:ilvl="3">
      <w:start w:val="1"/>
      <w:numFmt w:val="decimal"/>
      <w:isLgl w:val="false"/>
      <w:suff w:val="tab"/>
      <w:lvlText w:val="%1.%2.%3.%4"/>
      <w:lvlJc w:val="left"/>
      <w:pPr>
        <w:pStyle w:val="649"/>
        <w:ind w:left="864" w:hanging="864"/>
        <w:tabs>
          <w:tab w:val="num" w:pos="864" w:leader="none"/>
        </w:tabs>
      </w:pPr>
    </w:lvl>
    <w:lvl w:ilvl="4">
      <w:start w:val="1"/>
      <w:numFmt w:val="decimal"/>
      <w:isLgl w:val="false"/>
      <w:suff w:val="tab"/>
      <w:lvlText w:val="%1.%2.%3.%4.%5"/>
      <w:lvlJc w:val="left"/>
      <w:pPr>
        <w:pStyle w:val="649"/>
        <w:ind w:left="1008" w:hanging="1008"/>
        <w:tabs>
          <w:tab w:val="num" w:pos="1008" w:leader="none"/>
        </w:tabs>
      </w:pPr>
    </w:lvl>
    <w:lvl w:ilvl="5">
      <w:start w:val="1"/>
      <w:numFmt w:val="decimal"/>
      <w:isLgl w:val="false"/>
      <w:suff w:val="tab"/>
      <w:lvlText w:val="%1.%2.%3.%4.%5.%6"/>
      <w:lvlJc w:val="left"/>
      <w:pPr>
        <w:pStyle w:val="649"/>
        <w:ind w:left="1152" w:hanging="1152"/>
        <w:tabs>
          <w:tab w:val="num" w:pos="1152" w:leader="none"/>
        </w:tabs>
      </w:pPr>
    </w:lvl>
    <w:lvl w:ilvl="6">
      <w:start w:val="1"/>
      <w:numFmt w:val="decimal"/>
      <w:isLgl w:val="false"/>
      <w:suff w:val="tab"/>
      <w:lvlText w:val="%1.%2.%3.%4.%5.%6.%7"/>
      <w:lvlJc w:val="left"/>
      <w:pPr>
        <w:pStyle w:val="649"/>
        <w:ind w:left="1296" w:hanging="1296"/>
        <w:tabs>
          <w:tab w:val="num" w:pos="1296" w:leader="none"/>
        </w:tabs>
      </w:pPr>
    </w:lvl>
    <w:lvl w:ilvl="7">
      <w:start w:val="1"/>
      <w:numFmt w:val="decimal"/>
      <w:isLgl w:val="false"/>
      <w:suff w:val="tab"/>
      <w:lvlText w:val="%1.%2.%3.%4.%5.%6.%7.%8"/>
      <w:lvlJc w:val="left"/>
      <w:pPr>
        <w:pStyle w:val="649"/>
        <w:ind w:left="1440" w:hanging="1440"/>
        <w:tabs>
          <w:tab w:val="num" w:pos="1440" w:leader="none"/>
        </w:tabs>
      </w:pPr>
    </w:lvl>
    <w:lvl w:ilvl="8">
      <w:start w:val="1"/>
      <w:numFmt w:val="decimal"/>
      <w:isLgl w:val="false"/>
      <w:suff w:val="tab"/>
      <w:lvlText w:val="%1.%2.%3.%4.%5.%6.%7.%8.%9"/>
      <w:lvlJc w:val="left"/>
      <w:pPr>
        <w:pStyle w:val="649"/>
        <w:ind w:left="1584" w:hanging="1584"/>
        <w:tabs>
          <w:tab w:val="num" w:pos="1584" w:leader="none"/>
        </w:tabs>
      </w:pPr>
    </w:lvl>
  </w:abstractNum>
  <w:abstractNum w:abstractNumId="1">
    <w:multiLevelType w:val="hybridMultilevel"/>
    <w:lvl w:ilvl="0">
      <w:start w:val="2"/>
      <w:numFmt w:val="decimal"/>
      <w:isLgl w:val="false"/>
      <w:suff w:val="nothing"/>
      <w:lvlText w:val="%1、"/>
      <w:lvlJc w:val="left"/>
      <w:pPr>
        <w:pStyle w:val="649"/>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9"/>
    <w:next w:val="6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9"/>
    <w:next w:val="649"/>
    <w:uiPriority w:val="39"/>
    <w:unhideWhenUsed/>
    <w:pPr>
      <w:ind w:left="0" w:right="0" w:firstLine="0"/>
      <w:spacing w:after="57"/>
    </w:p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49"/>
    <w:link w:val="649"/>
    <w:qFormat/>
    <w:pPr>
      <w:jc w:val="both"/>
      <w:widowControl w:val="off"/>
    </w:pPr>
    <w:rPr>
      <w:sz w:val="21"/>
      <w:szCs w:val="24"/>
      <w:lang w:val="en-US" w:eastAsia="zh-CN" w:bidi="ar-SA"/>
    </w:rPr>
  </w:style>
  <w:style w:type="paragraph" w:styleId="650">
    <w:name w:val="标题 1"/>
    <w:basedOn w:val="649"/>
    <w:next w:val="649"/>
    <w:link w:val="649"/>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651">
    <w:name w:val="标题 3"/>
    <w:basedOn w:val="649"/>
    <w:next w:val="654"/>
    <w:link w:val="649"/>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652">
    <w:name w:val="默认段落字体"/>
    <w:next w:val="652"/>
    <w:link w:val="649"/>
    <w:semiHidden/>
  </w:style>
  <w:style w:type="table" w:styleId="653">
    <w:name w:val="普通表格"/>
    <w:next w:val="653"/>
    <w:link w:val="649"/>
    <w:semiHidden/>
    <w:tblPr/>
  </w:style>
  <w:style w:type="paragraph" w:styleId="654">
    <w:name w:val="正文缩进"/>
    <w:basedOn w:val="649"/>
    <w:next w:val="649"/>
    <w:link w:val="655"/>
    <w:pPr>
      <w:ind w:firstLine="420"/>
    </w:pPr>
  </w:style>
  <w:style w:type="character" w:styleId="655">
    <w:name w:val="正文缩进 Char"/>
    <w:next w:val="655"/>
    <w:link w:val="654"/>
    <w:rPr>
      <w:sz w:val="21"/>
      <w:szCs w:val="24"/>
    </w:rPr>
  </w:style>
  <w:style w:type="paragraph" w:styleId="656">
    <w:name w:val="文档结构图"/>
    <w:basedOn w:val="649"/>
    <w:next w:val="656"/>
    <w:link w:val="649"/>
    <w:semiHidden/>
    <w:pPr>
      <w:shd w:val="clear" w:color="auto" w:fill="000080"/>
    </w:pPr>
  </w:style>
  <w:style w:type="paragraph" w:styleId="657">
    <w:name w:val="正文文本 3"/>
    <w:basedOn w:val="649"/>
    <w:next w:val="657"/>
    <w:link w:val="649"/>
    <w:pPr>
      <w:jc w:val="center"/>
    </w:pPr>
    <w:rPr>
      <w:rFonts w:eastAsia="黑体"/>
      <w:sz w:val="72"/>
    </w:rPr>
  </w:style>
  <w:style w:type="paragraph" w:styleId="658">
    <w:name w:val="正文文本"/>
    <w:basedOn w:val="649"/>
    <w:next w:val="654"/>
    <w:link w:val="649"/>
    <w:pPr>
      <w:jc w:val="center"/>
    </w:pPr>
    <w:rPr>
      <w:rFonts w:eastAsia="仿宋_GB2312"/>
      <w:sz w:val="28"/>
    </w:rPr>
  </w:style>
  <w:style w:type="paragraph" w:styleId="659">
    <w:name w:val="正文文本缩进"/>
    <w:basedOn w:val="649"/>
    <w:next w:val="659"/>
    <w:link w:val="660"/>
    <w:pPr>
      <w:ind w:left="420"/>
      <w:spacing w:after="120"/>
    </w:pPr>
  </w:style>
  <w:style w:type="character" w:styleId="660">
    <w:name w:val="正文文本缩进 Char"/>
    <w:next w:val="660"/>
    <w:link w:val="659"/>
    <w:rPr>
      <w:sz w:val="21"/>
      <w:szCs w:val="24"/>
    </w:rPr>
  </w:style>
  <w:style w:type="paragraph" w:styleId="661">
    <w:name w:val="文本块"/>
    <w:basedOn w:val="649"/>
    <w:next w:val="661"/>
    <w:link w:val="649"/>
    <w:pPr>
      <w:ind w:left="420" w:right="33"/>
      <w:jc w:val="left"/>
    </w:pPr>
    <w:rPr>
      <w:sz w:val="24"/>
      <w:szCs w:val="20"/>
    </w:rPr>
  </w:style>
  <w:style w:type="paragraph" w:styleId="662">
    <w:name w:val="纯文本"/>
    <w:basedOn w:val="649"/>
    <w:next w:val="662"/>
    <w:link w:val="663"/>
    <w:rPr>
      <w:rFonts w:ascii="宋体" w:hAnsi="Courier New"/>
      <w:szCs w:val="20"/>
    </w:rPr>
  </w:style>
  <w:style w:type="character" w:styleId="663">
    <w:name w:val="纯文本 Char"/>
    <w:next w:val="663"/>
    <w:link w:val="662"/>
    <w:rPr>
      <w:rFonts w:ascii="宋体" w:hAnsi="Courier New" w:eastAsia="宋体"/>
      <w:sz w:val="21"/>
      <w:lang w:val="en-US" w:eastAsia="zh-CN" w:bidi="ar-SA"/>
    </w:rPr>
  </w:style>
  <w:style w:type="paragraph" w:styleId="664">
    <w:name w:val="日期"/>
    <w:basedOn w:val="649"/>
    <w:next w:val="649"/>
    <w:link w:val="649"/>
    <w:pPr>
      <w:ind w:left="100"/>
    </w:pPr>
    <w:rPr>
      <w:rFonts w:ascii="黑体" w:eastAsia="黑体"/>
      <w:sz w:val="72"/>
    </w:rPr>
  </w:style>
  <w:style w:type="paragraph" w:styleId="665">
    <w:name w:val="正文文本缩进 2"/>
    <w:basedOn w:val="649"/>
    <w:next w:val="665"/>
    <w:link w:val="649"/>
    <w:pPr>
      <w:ind w:right="-2" w:firstLine="540"/>
      <w:tabs>
        <w:tab w:val="left" w:pos="9741" w:leader="none"/>
      </w:tabs>
    </w:pPr>
    <w:rPr>
      <w:rFonts w:eastAsia="仿宋_GB2312"/>
      <w:sz w:val="28"/>
    </w:rPr>
  </w:style>
  <w:style w:type="paragraph" w:styleId="666">
    <w:name w:val="批注框文本"/>
    <w:basedOn w:val="649"/>
    <w:next w:val="666"/>
    <w:link w:val="649"/>
    <w:semiHidden/>
    <w:rPr>
      <w:sz w:val="18"/>
      <w:szCs w:val="18"/>
    </w:rPr>
  </w:style>
  <w:style w:type="paragraph" w:styleId="667">
    <w:name w:val="页脚"/>
    <w:basedOn w:val="649"/>
    <w:next w:val="667"/>
    <w:link w:val="649"/>
    <w:pPr>
      <w:jc w:val="left"/>
      <w:tabs>
        <w:tab w:val="center" w:pos="4153" w:leader="none"/>
        <w:tab w:val="right" w:pos="8306" w:leader="none"/>
      </w:tabs>
    </w:pPr>
    <w:rPr>
      <w:sz w:val="18"/>
      <w:szCs w:val="18"/>
    </w:rPr>
  </w:style>
  <w:style w:type="paragraph" w:styleId="668">
    <w:name w:val="页眉"/>
    <w:basedOn w:val="649"/>
    <w:next w:val="668"/>
    <w:link w:val="649"/>
    <w:pPr>
      <w:jc w:val="center"/>
      <w:tabs>
        <w:tab w:val="center" w:pos="4153" w:leader="none"/>
        <w:tab w:val="right" w:pos="8306" w:leader="none"/>
      </w:tabs>
      <w:pBdr>
        <w:bottom w:val="single" w:color="000000" w:sz="6" w:space="1"/>
      </w:pBdr>
    </w:pPr>
    <w:rPr>
      <w:sz w:val="18"/>
      <w:szCs w:val="18"/>
    </w:rPr>
  </w:style>
  <w:style w:type="paragraph" w:styleId="669">
    <w:name w:val="正文文本缩进 3"/>
    <w:basedOn w:val="649"/>
    <w:next w:val="669"/>
    <w:link w:val="649"/>
    <w:pPr>
      <w:ind w:firstLine="435"/>
    </w:pPr>
    <w:rPr>
      <w:rFonts w:ascii="仿宋_GB2312" w:hAnsi="宋体" w:eastAsia="仿宋_GB2312"/>
      <w:sz w:val="28"/>
    </w:rPr>
  </w:style>
  <w:style w:type="paragraph" w:styleId="670">
    <w:name w:val="正文文本 2"/>
    <w:basedOn w:val="649"/>
    <w:next w:val="670"/>
    <w:link w:val="649"/>
    <w:rPr>
      <w:rFonts w:ascii="仿宋_GB2312" w:eastAsia="仿宋_GB2312"/>
      <w:sz w:val="28"/>
    </w:rPr>
  </w:style>
  <w:style w:type="paragraph" w:styleId="671">
    <w:name w:val="普通(网站)"/>
    <w:basedOn w:val="649"/>
    <w:next w:val="671"/>
    <w:link w:val="649"/>
    <w:uiPriority w:val="99"/>
    <w:unhideWhenUsed/>
    <w:pPr>
      <w:jc w:val="left"/>
      <w:spacing w:before="100" w:beforeAutospacing="1" w:after="100" w:afterAutospacing="1"/>
    </w:pPr>
    <w:rPr>
      <w:sz w:val="24"/>
      <w:szCs w:val="20"/>
    </w:rPr>
  </w:style>
  <w:style w:type="paragraph" w:styleId="672">
    <w:name w:val="正文首行缩进 2"/>
    <w:basedOn w:val="659"/>
    <w:next w:val="672"/>
    <w:link w:val="673"/>
    <w:pPr>
      <w:ind w:firstLine="420"/>
    </w:pPr>
  </w:style>
  <w:style w:type="character" w:styleId="673">
    <w:name w:val="正文首行缩进 2 Char"/>
    <w:basedOn w:val="660"/>
    <w:next w:val="673"/>
    <w:link w:val="672"/>
  </w:style>
  <w:style w:type="table" w:styleId="674">
    <w:name w:val="网格型"/>
    <w:basedOn w:val="653"/>
    <w:next w:val="674"/>
    <w:link w:val="649"/>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75">
    <w:name w:val="页码"/>
    <w:next w:val="675"/>
    <w:link w:val="649"/>
  </w:style>
  <w:style w:type="character" w:styleId="676">
    <w:name w:val="已访问的超链接"/>
    <w:next w:val="676"/>
    <w:link w:val="649"/>
    <w:rPr>
      <w:color w:val="800080"/>
      <w:u w:val="single"/>
    </w:rPr>
  </w:style>
  <w:style w:type="character" w:styleId="677">
    <w:name w:val="超链接"/>
    <w:next w:val="677"/>
    <w:link w:val="649"/>
    <w:rPr>
      <w:color w:val="0000ff"/>
      <w:u w:val="single"/>
    </w:rPr>
  </w:style>
  <w:style w:type="character" w:styleId="678">
    <w:name w:val="纯文本 Char1, Char Char,普通文字 Char Char,纯文本 Char Char,小 Char1"/>
    <w:next w:val="678"/>
    <w:link w:val="649"/>
    <w:rPr>
      <w:rFonts w:ascii="宋体" w:hAnsi="Courier New"/>
      <w:sz w:val="21"/>
    </w:rPr>
  </w:style>
  <w:style w:type="paragraph" w:styleId="679">
    <w:name w:val="xl81"/>
    <w:basedOn w:val="649"/>
    <w:next w:val="679"/>
    <w:link w:val="649"/>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680">
    <w:name w:val="font6"/>
    <w:basedOn w:val="649"/>
    <w:next w:val="680"/>
    <w:link w:val="649"/>
    <w:pPr>
      <w:jc w:val="left"/>
      <w:spacing w:before="100" w:beforeAutospacing="1" w:after="100" w:afterAutospacing="1"/>
      <w:widowControl/>
    </w:pPr>
    <w:rPr>
      <w:rFonts w:eastAsia="Arial Unicode MS"/>
      <w:sz w:val="18"/>
      <w:szCs w:val="18"/>
    </w:rPr>
  </w:style>
  <w:style w:type="paragraph" w:styleId="681">
    <w:name w:val="xl39"/>
    <w:basedOn w:val="649"/>
    <w:next w:val="681"/>
    <w:link w:val="6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82">
    <w:name w:val="xl56"/>
    <w:basedOn w:val="649"/>
    <w:next w:val="682"/>
    <w:link w:val="649"/>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683">
    <w:name w:val="xl59"/>
    <w:basedOn w:val="649"/>
    <w:next w:val="683"/>
    <w:link w:val="649"/>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684">
    <w:name w:val="xl85"/>
    <w:basedOn w:val="649"/>
    <w:next w:val="684"/>
    <w:link w:val="649"/>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685">
    <w:name w:val="列出段落"/>
    <w:basedOn w:val="649"/>
    <w:next w:val="685"/>
    <w:link w:val="649"/>
    <w:uiPriority w:val="99"/>
    <w:qFormat/>
    <w:pPr>
      <w:ind w:firstLine="420"/>
    </w:pPr>
  </w:style>
  <w:style w:type="paragraph" w:styleId="686">
    <w:name w:val="xl75"/>
    <w:basedOn w:val="649"/>
    <w:next w:val="686"/>
    <w:link w:val="649"/>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687">
    <w:name w:val="xl84"/>
    <w:basedOn w:val="649"/>
    <w:next w:val="687"/>
    <w:link w:val="649"/>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88">
    <w:name w:val="xl45"/>
    <w:basedOn w:val="649"/>
    <w:next w:val="688"/>
    <w:link w:val="649"/>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689">
    <w:name w:val="xl68"/>
    <w:basedOn w:val="649"/>
    <w:next w:val="689"/>
    <w:link w:val="649"/>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690">
    <w:name w:val="xl62"/>
    <w:basedOn w:val="649"/>
    <w:next w:val="690"/>
    <w:link w:val="649"/>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1">
    <w:name w:val=" Char Char Char Char Char Char Char Char"/>
    <w:basedOn w:val="649"/>
    <w:next w:val="691"/>
    <w:link w:val="649"/>
    <w:pPr>
      <w:jc w:val="left"/>
      <w:spacing w:after="160" w:line="240" w:lineRule="exact"/>
      <w:widowControl/>
    </w:pPr>
    <w:rPr>
      <w:rFonts w:ascii="Verdana" w:hAnsi="Verdana"/>
      <w:sz w:val="20"/>
      <w:szCs w:val="20"/>
      <w:lang w:eastAsia="en-US"/>
    </w:rPr>
  </w:style>
  <w:style w:type="paragraph" w:styleId="692">
    <w:name w:val="xl47"/>
    <w:basedOn w:val="649"/>
    <w:next w:val="692"/>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693">
    <w:name w:val="xl60"/>
    <w:basedOn w:val="649"/>
    <w:next w:val="693"/>
    <w:link w:val="649"/>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694">
    <w:name w:val="xl41"/>
    <w:basedOn w:val="649"/>
    <w:next w:val="694"/>
    <w:link w:val="649"/>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5">
    <w:name w:val="font7"/>
    <w:basedOn w:val="649"/>
    <w:next w:val="695"/>
    <w:link w:val="649"/>
    <w:pPr>
      <w:jc w:val="left"/>
      <w:spacing w:before="100" w:beforeAutospacing="1" w:after="100" w:afterAutospacing="1"/>
      <w:widowControl/>
    </w:pPr>
    <w:rPr>
      <w:rFonts w:eastAsia="Arial Unicode MS"/>
      <w:sz w:val="18"/>
      <w:szCs w:val="18"/>
    </w:rPr>
  </w:style>
  <w:style w:type="paragraph" w:styleId="696">
    <w:name w:val="xl43"/>
    <w:basedOn w:val="649"/>
    <w:next w:val="696"/>
    <w:link w:val="649"/>
    <w:pPr>
      <w:jc w:val="left"/>
      <w:spacing w:before="100" w:beforeAutospacing="1" w:after="100" w:afterAutospacing="1"/>
      <w:widowControl/>
    </w:pPr>
    <w:rPr>
      <w:rFonts w:ascii="Arial Unicode MS" w:hAnsi="Arial Unicode MS" w:eastAsia="Arial Unicode MS"/>
      <w:sz w:val="24"/>
    </w:rPr>
  </w:style>
  <w:style w:type="paragraph" w:styleId="697">
    <w:name w:val="普通正文"/>
    <w:basedOn w:val="649"/>
    <w:next w:val="697"/>
    <w:link w:val="649"/>
    <w:pPr>
      <w:ind w:firstLine="480"/>
      <w:jc w:val="left"/>
      <w:spacing w:before="120" w:after="120" w:line="360" w:lineRule="auto"/>
    </w:pPr>
    <w:rPr>
      <w:rFonts w:ascii="Arial" w:hAnsi="Arial"/>
      <w:sz w:val="24"/>
    </w:rPr>
  </w:style>
  <w:style w:type="paragraph" w:styleId="698">
    <w:name w:val="xl38"/>
    <w:basedOn w:val="649"/>
    <w:next w:val="698"/>
    <w:link w:val="6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699">
    <w:name w:val="xl86"/>
    <w:basedOn w:val="649"/>
    <w:next w:val="699"/>
    <w:link w:val="649"/>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0">
    <w:name w:val="xl32"/>
    <w:basedOn w:val="649"/>
    <w:next w:val="700"/>
    <w:link w:val="64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1">
    <w:name w:val="xl46"/>
    <w:basedOn w:val="649"/>
    <w:next w:val="701"/>
    <w:link w:val="649"/>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702">
    <w:name w:val="font11"/>
    <w:basedOn w:val="649"/>
    <w:next w:val="702"/>
    <w:link w:val="649"/>
    <w:pPr>
      <w:jc w:val="left"/>
      <w:spacing w:before="100" w:beforeAutospacing="1" w:after="100" w:afterAutospacing="1"/>
      <w:widowControl/>
    </w:pPr>
    <w:rPr>
      <w:rFonts w:hint="eastAsia" w:ascii="宋体" w:hAnsi="宋体"/>
      <w:color w:val="333333"/>
      <w:sz w:val="18"/>
      <w:szCs w:val="18"/>
    </w:rPr>
  </w:style>
  <w:style w:type="paragraph" w:styleId="703">
    <w:name w:val="xl53"/>
    <w:basedOn w:val="649"/>
    <w:next w:val="703"/>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704">
    <w:name w:val="xl74"/>
    <w:basedOn w:val="649"/>
    <w:next w:val="704"/>
    <w:link w:val="649"/>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5">
    <w:name w:val="font12"/>
    <w:basedOn w:val="649"/>
    <w:next w:val="705"/>
    <w:link w:val="649"/>
    <w:pPr>
      <w:jc w:val="left"/>
      <w:spacing w:before="100" w:beforeAutospacing="1" w:after="100" w:afterAutospacing="1"/>
      <w:widowControl/>
    </w:pPr>
    <w:rPr>
      <w:rFonts w:eastAsia="Arial Unicode MS"/>
      <w:color w:val="333333"/>
      <w:sz w:val="18"/>
      <w:szCs w:val="18"/>
    </w:rPr>
  </w:style>
  <w:style w:type="paragraph" w:styleId="706">
    <w:name w:val="xl42"/>
    <w:basedOn w:val="649"/>
    <w:next w:val="706"/>
    <w:link w:val="649"/>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707">
    <w:name w:val="xl57"/>
    <w:basedOn w:val="649"/>
    <w:next w:val="707"/>
    <w:link w:val="649"/>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708">
    <w:name w:val="xl37"/>
    <w:basedOn w:val="649"/>
    <w:next w:val="708"/>
    <w:link w:val="649"/>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09">
    <w:name w:val="xl29"/>
    <w:basedOn w:val="649"/>
    <w:next w:val="709"/>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10">
    <w:name w:val="font10"/>
    <w:basedOn w:val="649"/>
    <w:next w:val="710"/>
    <w:link w:val="649"/>
    <w:pPr>
      <w:jc w:val="left"/>
      <w:spacing w:before="100" w:beforeAutospacing="1" w:after="100" w:afterAutospacing="1"/>
      <w:widowControl/>
    </w:pPr>
    <w:rPr>
      <w:rFonts w:eastAsia="Arial Unicode MS"/>
      <w:sz w:val="18"/>
      <w:szCs w:val="18"/>
    </w:rPr>
  </w:style>
  <w:style w:type="paragraph" w:styleId="711">
    <w:name w:val="xl33"/>
    <w:basedOn w:val="649"/>
    <w:next w:val="711"/>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12">
    <w:name w:val="xl78"/>
    <w:basedOn w:val="649"/>
    <w:next w:val="712"/>
    <w:link w:val="64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713">
    <w:name w:val="xl51"/>
    <w:basedOn w:val="649"/>
    <w:next w:val="713"/>
    <w:link w:val="649"/>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714">
    <w:name w:val="xl67"/>
    <w:basedOn w:val="649"/>
    <w:next w:val="714"/>
    <w:link w:val="649"/>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15">
    <w:name w:val="Char Char Char Char"/>
    <w:basedOn w:val="656"/>
    <w:next w:val="715"/>
    <w:link w:val="649"/>
    <w:pPr>
      <w:spacing w:line="360" w:lineRule="auto"/>
    </w:pPr>
    <w:rPr>
      <w:rFonts w:ascii="Tahoma" w:hAnsi="Tahoma"/>
      <w:sz w:val="24"/>
    </w:rPr>
  </w:style>
  <w:style w:type="paragraph" w:styleId="716">
    <w:name w:val="xl71"/>
    <w:basedOn w:val="649"/>
    <w:next w:val="716"/>
    <w:link w:val="649"/>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17">
    <w:name w:val="xl77"/>
    <w:basedOn w:val="649"/>
    <w:next w:val="717"/>
    <w:link w:val="649"/>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718">
    <w:name w:val="font8"/>
    <w:basedOn w:val="649"/>
    <w:next w:val="718"/>
    <w:link w:val="649"/>
    <w:pPr>
      <w:jc w:val="left"/>
      <w:spacing w:before="100" w:beforeAutospacing="1" w:after="100" w:afterAutospacing="1"/>
      <w:widowControl/>
    </w:pPr>
    <w:rPr>
      <w:rFonts w:eastAsia="Arial Unicode MS"/>
      <w:sz w:val="18"/>
      <w:szCs w:val="18"/>
    </w:rPr>
  </w:style>
  <w:style w:type="paragraph" w:styleId="719">
    <w:name w:val="xl44"/>
    <w:basedOn w:val="649"/>
    <w:next w:val="719"/>
    <w:link w:val="649"/>
    <w:pPr>
      <w:jc w:val="right"/>
      <w:spacing w:before="100" w:beforeAutospacing="1" w:after="100" w:afterAutospacing="1"/>
      <w:widowControl/>
    </w:pPr>
    <w:rPr>
      <w:rFonts w:ascii="Arial Unicode MS" w:hAnsi="Arial Unicode MS" w:eastAsia="Arial Unicode MS"/>
      <w:sz w:val="24"/>
    </w:rPr>
  </w:style>
  <w:style w:type="paragraph" w:styleId="720">
    <w:name w:val="xl72"/>
    <w:basedOn w:val="649"/>
    <w:next w:val="720"/>
    <w:link w:val="649"/>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21">
    <w:name w:val="xl63"/>
    <w:basedOn w:val="649"/>
    <w:next w:val="721"/>
    <w:link w:val="649"/>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722">
    <w:name w:val="Char"/>
    <w:basedOn w:val="649"/>
    <w:next w:val="722"/>
    <w:link w:val="649"/>
    <w:pPr>
      <w:tabs>
        <w:tab w:val="left" w:pos="360" w:leader="none"/>
      </w:tabs>
    </w:pPr>
    <w:rPr>
      <w:sz w:val="24"/>
    </w:rPr>
  </w:style>
  <w:style w:type="paragraph" w:styleId="723">
    <w:name w:val="xl69"/>
    <w:basedOn w:val="649"/>
    <w:next w:val="723"/>
    <w:link w:val="649"/>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24">
    <w:name w:val="标书正文格式"/>
    <w:next w:val="724"/>
    <w:link w:val="649"/>
    <w:pPr>
      <w:ind w:firstLine="480"/>
      <w:jc w:val="both"/>
      <w:spacing w:line="360" w:lineRule="auto"/>
    </w:pPr>
    <w:rPr>
      <w:rFonts w:ascii="宋体" w:hAnsi="宋体"/>
      <w:sz w:val="24"/>
      <w:szCs w:val="24"/>
      <w:lang w:val="en-US" w:eastAsia="zh-CN" w:bidi="ar-SA"/>
    </w:rPr>
  </w:style>
  <w:style w:type="paragraph" w:styleId="725">
    <w:name w:val="xl54"/>
    <w:basedOn w:val="649"/>
    <w:next w:val="725"/>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726">
    <w:name w:val="xl79"/>
    <w:basedOn w:val="649"/>
    <w:next w:val="726"/>
    <w:link w:val="649"/>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727">
    <w:name w:val="xl50"/>
    <w:basedOn w:val="649"/>
    <w:next w:val="727"/>
    <w:link w:val="649"/>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28">
    <w:name w:val="xl73"/>
    <w:basedOn w:val="649"/>
    <w:next w:val="728"/>
    <w:link w:val="649"/>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29">
    <w:name w:val="xl36"/>
    <w:basedOn w:val="649"/>
    <w:next w:val="729"/>
    <w:link w:val="649"/>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30">
    <w:name w:val="xl35"/>
    <w:basedOn w:val="649"/>
    <w:next w:val="730"/>
    <w:link w:val="649"/>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731">
    <w:name w:val=" Char Char Char Char Char Char Char Char Char Char Char Char Char"/>
    <w:basedOn w:val="649"/>
    <w:next w:val="731"/>
    <w:link w:val="649"/>
    <w:pPr>
      <w:jc w:val="left"/>
      <w:spacing w:after="160" w:line="240" w:lineRule="exact"/>
      <w:widowControl/>
    </w:pPr>
    <w:rPr>
      <w:rFonts w:ascii="Verdana" w:hAnsi="Verdana"/>
      <w:sz w:val="20"/>
      <w:szCs w:val="20"/>
      <w:lang w:eastAsia="en-US"/>
    </w:rPr>
  </w:style>
  <w:style w:type="paragraph" w:styleId="732">
    <w:name w:val="xl64"/>
    <w:basedOn w:val="649"/>
    <w:next w:val="732"/>
    <w:link w:val="649"/>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733">
    <w:name w:val="xl52"/>
    <w:basedOn w:val="649"/>
    <w:next w:val="733"/>
    <w:link w:val="649"/>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734">
    <w:name w:val="xl80"/>
    <w:basedOn w:val="649"/>
    <w:next w:val="734"/>
    <w:link w:val="649"/>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735">
    <w:name w:val="xl31"/>
    <w:basedOn w:val="649"/>
    <w:next w:val="735"/>
    <w:link w:val="6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36">
    <w:name w:val="xl30"/>
    <w:basedOn w:val="649"/>
    <w:next w:val="736"/>
    <w:link w:val="649"/>
    <w:pPr>
      <w:jc w:val="left"/>
      <w:spacing w:before="100" w:beforeAutospacing="1" w:after="100" w:afterAutospacing="1"/>
      <w:widowControl/>
    </w:pPr>
    <w:rPr>
      <w:rFonts w:ascii="Arial Unicode MS" w:hAnsi="Arial Unicode MS" w:eastAsia="Arial Unicode MS"/>
      <w:sz w:val="18"/>
      <w:szCs w:val="18"/>
    </w:rPr>
  </w:style>
  <w:style w:type="paragraph" w:styleId="737">
    <w:name w:val="Default"/>
    <w:next w:val="737"/>
    <w:link w:val="649"/>
    <w:pPr>
      <w:widowControl w:val="off"/>
    </w:pPr>
    <w:rPr>
      <w:rFonts w:ascii="仿宋" w:eastAsia="仿宋" w:cs="仿宋"/>
      <w:color w:val="000000"/>
      <w:sz w:val="24"/>
      <w:szCs w:val="24"/>
      <w:lang w:val="en-US" w:eastAsia="zh-CN" w:bidi="ar-SA"/>
    </w:rPr>
  </w:style>
  <w:style w:type="paragraph" w:styleId="738">
    <w:name w:val="xl34"/>
    <w:basedOn w:val="649"/>
    <w:next w:val="738"/>
    <w:link w:val="649"/>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39">
    <w:name w:val=" Char"/>
    <w:basedOn w:val="656"/>
    <w:next w:val="739"/>
    <w:link w:val="649"/>
    <w:pPr>
      <w:spacing w:line="360" w:lineRule="auto"/>
    </w:pPr>
    <w:rPr>
      <w:rFonts w:ascii="Tahoma" w:hAnsi="Tahoma"/>
      <w:sz w:val="24"/>
    </w:rPr>
  </w:style>
  <w:style w:type="paragraph" w:styleId="740">
    <w:name w:val="font9"/>
    <w:basedOn w:val="649"/>
    <w:next w:val="740"/>
    <w:link w:val="649"/>
    <w:pPr>
      <w:jc w:val="left"/>
      <w:spacing w:before="100" w:beforeAutospacing="1" w:after="100" w:afterAutospacing="1"/>
      <w:widowControl/>
    </w:pPr>
    <w:rPr>
      <w:rFonts w:eastAsia="Arial Unicode MS"/>
      <w:b/>
      <w:bCs/>
      <w:color w:val="000000"/>
      <w:sz w:val="18"/>
      <w:szCs w:val="18"/>
    </w:rPr>
  </w:style>
  <w:style w:type="paragraph" w:styleId="741">
    <w:name w:val="xl58"/>
    <w:basedOn w:val="649"/>
    <w:next w:val="741"/>
    <w:link w:val="649"/>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42">
    <w:name w:val="xl70"/>
    <w:basedOn w:val="649"/>
    <w:next w:val="742"/>
    <w:link w:val="649"/>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43">
    <w:name w:val="xl28"/>
    <w:basedOn w:val="649"/>
    <w:next w:val="743"/>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44">
    <w:name w:val="xl48"/>
    <w:basedOn w:val="649"/>
    <w:next w:val="744"/>
    <w:link w:val="649"/>
    <w:pPr>
      <w:jc w:val="center"/>
      <w:spacing w:before="100" w:beforeAutospacing="1" w:after="100" w:afterAutospacing="1"/>
      <w:widowControl/>
    </w:pPr>
    <w:rPr>
      <w:rFonts w:ascii="Arial Unicode MS" w:hAnsi="Arial Unicode MS" w:eastAsia="Arial Unicode MS"/>
      <w:sz w:val="28"/>
      <w:szCs w:val="28"/>
    </w:rPr>
  </w:style>
  <w:style w:type="paragraph" w:styleId="745">
    <w:name w:val="font5"/>
    <w:basedOn w:val="649"/>
    <w:next w:val="745"/>
    <w:link w:val="649"/>
    <w:pPr>
      <w:jc w:val="left"/>
      <w:spacing w:before="100" w:beforeAutospacing="1" w:after="100" w:afterAutospacing="1"/>
      <w:widowControl/>
    </w:pPr>
    <w:rPr>
      <w:rFonts w:hint="eastAsia" w:ascii="宋体" w:hAnsi="宋体"/>
      <w:sz w:val="18"/>
      <w:szCs w:val="18"/>
    </w:rPr>
  </w:style>
  <w:style w:type="paragraph" w:styleId="746">
    <w:name w:val="默认段落字体 Para Char Char Char Char Char Char Char Char Char1 Char Char Char Char Char Char Char"/>
    <w:basedOn w:val="656"/>
    <w:next w:val="746"/>
    <w:link w:val="649"/>
    <w:rPr>
      <w:rFonts w:ascii="Tahoma" w:hAnsi="Tahoma"/>
      <w:sz w:val="24"/>
    </w:rPr>
  </w:style>
  <w:style w:type="paragraph" w:styleId="747">
    <w:name w:val="xl66"/>
    <w:basedOn w:val="649"/>
    <w:next w:val="747"/>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48">
    <w:name w:val="font13"/>
    <w:basedOn w:val="649"/>
    <w:next w:val="748"/>
    <w:link w:val="649"/>
    <w:pPr>
      <w:jc w:val="left"/>
      <w:spacing w:before="100" w:beforeAutospacing="1" w:after="100" w:afterAutospacing="1"/>
      <w:widowControl/>
    </w:pPr>
    <w:rPr>
      <w:rFonts w:eastAsia="Arial Unicode MS"/>
      <w:b/>
      <w:bCs/>
      <w:sz w:val="18"/>
      <w:szCs w:val="18"/>
    </w:rPr>
  </w:style>
  <w:style w:type="paragraph" w:styleId="749">
    <w:name w:val="xl83"/>
    <w:basedOn w:val="649"/>
    <w:next w:val="749"/>
    <w:link w:val="649"/>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50">
    <w:name w:val="xl61"/>
    <w:basedOn w:val="649"/>
    <w:next w:val="750"/>
    <w:link w:val="649"/>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51">
    <w:name w:val="xl76"/>
    <w:basedOn w:val="649"/>
    <w:next w:val="751"/>
    <w:link w:val="649"/>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752">
    <w:name w:val="xl55"/>
    <w:basedOn w:val="649"/>
    <w:next w:val="752"/>
    <w:link w:val="649"/>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53">
    <w:name w:val="xl40"/>
    <w:basedOn w:val="649"/>
    <w:next w:val="753"/>
    <w:link w:val="64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54">
    <w:name w:val="xl65"/>
    <w:basedOn w:val="649"/>
    <w:next w:val="754"/>
    <w:link w:val="649"/>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755">
    <w:name w:val="xl49"/>
    <w:basedOn w:val="649"/>
    <w:next w:val="755"/>
    <w:link w:val="649"/>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56">
    <w:name w:val="xl82"/>
    <w:basedOn w:val="649"/>
    <w:next w:val="756"/>
    <w:link w:val="64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757">
    <w:name w:val="正文_2"/>
    <w:next w:val="758"/>
    <w:link w:val="649"/>
    <w:qFormat/>
    <w:pPr>
      <w:jc w:val="both"/>
      <w:widowControl w:val="off"/>
    </w:pPr>
    <w:rPr>
      <w:rFonts w:ascii="Calibri" w:hAnsi="Calibri" w:eastAsia="宋体" w:cs="Times New Roman"/>
      <w:sz w:val="21"/>
      <w:szCs w:val="22"/>
      <w:lang w:val="en-US" w:eastAsia="zh-CN" w:bidi="ar-SA"/>
    </w:rPr>
  </w:style>
  <w:style w:type="paragraph" w:styleId="758">
    <w:name w:val="正文首行缩进_0"/>
    <w:next w:val="758"/>
    <w:link w:val="649"/>
    <w:unhideWhenUsed/>
    <w:qFormat/>
    <w:pPr>
      <w:ind w:firstLine="420"/>
      <w:jc w:val="both"/>
      <w:spacing w:after="120"/>
      <w:widowControl w:val="off"/>
    </w:pPr>
    <w:rPr>
      <w:rFonts w:ascii="Arial Unicode MS" w:hAnsi="Arial Unicode MS" w:eastAsia="Arial Unicode MS" w:cs="Times New Roman"/>
      <w:sz w:val="28"/>
      <w:lang w:val="en-US" w:eastAsia="zh-CN" w:bidi="ar-SA"/>
    </w:rPr>
  </w:style>
  <w:style w:type="paragraph" w:styleId="759">
    <w:name w:val="[Normal]"/>
    <w:next w:val="759"/>
    <w:link w:val="649"/>
    <w:qFormat/>
    <w:rPr>
      <w:rFonts w:ascii="宋体" w:hAnsi="宋体" w:eastAsia="宋体" w:cs="Times New Roman"/>
      <w:sz w:val="24"/>
      <w:szCs w:val="22"/>
      <w:lang w:val="zh-CN" w:eastAsia="zh-CN" w:bidi="ar-SA"/>
    </w:rPr>
  </w:style>
  <w:style w:type="character" w:styleId="8696" w:default="1">
    <w:name w:val="Default Paragraph Font"/>
    <w:uiPriority w:val="1"/>
    <w:semiHidden/>
    <w:unhideWhenUsed/>
  </w:style>
  <w:style w:type="numbering" w:styleId="8697" w:default="1">
    <w:name w:val="No List"/>
    <w:uiPriority w:val="99"/>
    <w:semiHidden/>
    <w:unhideWhenUsed/>
  </w:style>
  <w:style w:type="table" w:styleId="86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顾诗仪</cp:lastModifiedBy>
  <cp:revision>5</cp:revision>
  <dcterms:created xsi:type="dcterms:W3CDTF">2024-02-28T03:16:00Z</dcterms:created>
  <dcterms:modified xsi:type="dcterms:W3CDTF">2025-12-08T08:59:46Z</dcterms:modified>
</cp:coreProperties>
</file>